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A6B" w:rsidRPr="00D26228" w:rsidRDefault="00430BC7" w:rsidP="00764214">
      <w:pPr>
        <w:pStyle w:val="a3"/>
        <w:shd w:val="clear" w:color="auto" w:fill="FFFFFF"/>
        <w:spacing w:before="0" w:beforeAutospacing="0" w:after="360" w:afterAutospacing="0"/>
        <w:contextualSpacing/>
        <w:jc w:val="center"/>
        <w:rPr>
          <w:rStyle w:val="a4"/>
          <w:rFonts w:ascii="PT Astra Serif" w:hAnsi="PT Astra Serif" w:cs="Arial"/>
          <w:b w:val="0"/>
          <w:color w:val="262626"/>
        </w:rPr>
      </w:pPr>
      <w:bookmarkStart w:id="0" w:name="_GoBack"/>
      <w:bookmarkEnd w:id="0"/>
      <w:r w:rsidRPr="00D26228">
        <w:rPr>
          <w:rStyle w:val="a4"/>
          <w:rFonts w:ascii="PT Astra Serif" w:hAnsi="PT Astra Serif" w:cs="Arial"/>
          <w:b w:val="0"/>
          <w:color w:val="262626"/>
        </w:rPr>
        <w:t>Доклад</w:t>
      </w:r>
    </w:p>
    <w:p w:rsidR="00430BC7" w:rsidRPr="00D26228" w:rsidRDefault="00430BC7" w:rsidP="00764214">
      <w:pPr>
        <w:pStyle w:val="a3"/>
        <w:shd w:val="clear" w:color="auto" w:fill="FFFFFF"/>
        <w:spacing w:before="0" w:beforeAutospacing="0" w:after="360" w:afterAutospacing="0"/>
        <w:contextualSpacing/>
        <w:jc w:val="center"/>
        <w:rPr>
          <w:rStyle w:val="a4"/>
          <w:rFonts w:ascii="PT Astra Serif" w:hAnsi="PT Astra Serif" w:cs="Arial"/>
          <w:b w:val="0"/>
          <w:bCs w:val="0"/>
          <w:color w:val="262626"/>
        </w:rPr>
      </w:pPr>
      <w:r w:rsidRPr="00D26228">
        <w:rPr>
          <w:rStyle w:val="a4"/>
          <w:rFonts w:ascii="PT Astra Serif" w:hAnsi="PT Astra Serif" w:cs="Arial"/>
          <w:b w:val="0"/>
          <w:color w:val="262626"/>
        </w:rPr>
        <w:t>об эффективности функционирования системы внутреннего обеспечения соответствия требованиям антимо</w:t>
      </w:r>
      <w:r w:rsidR="00EE062F" w:rsidRPr="00D26228">
        <w:rPr>
          <w:rStyle w:val="a4"/>
          <w:rFonts w:ascii="PT Astra Serif" w:hAnsi="PT Astra Serif" w:cs="Arial"/>
          <w:b w:val="0"/>
          <w:color w:val="262626"/>
        </w:rPr>
        <w:t>нопольного законодательства в Департаменте природных ресурсов и охраны окружающ</w:t>
      </w:r>
      <w:r w:rsidR="00957A4B" w:rsidRPr="00D26228">
        <w:rPr>
          <w:rStyle w:val="a4"/>
          <w:rFonts w:ascii="PT Astra Serif" w:hAnsi="PT Astra Serif" w:cs="Arial"/>
          <w:b w:val="0"/>
          <w:color w:val="262626"/>
        </w:rPr>
        <w:t>ей среды Томской области за 2024</w:t>
      </w:r>
      <w:r w:rsidR="00B926A8" w:rsidRPr="00D26228">
        <w:rPr>
          <w:rStyle w:val="a4"/>
          <w:rFonts w:ascii="PT Astra Serif" w:hAnsi="PT Astra Serif" w:cs="Arial"/>
          <w:b w:val="0"/>
          <w:color w:val="262626"/>
        </w:rPr>
        <w:t xml:space="preserve"> </w:t>
      </w:r>
      <w:r w:rsidR="00EE062F" w:rsidRPr="00D26228">
        <w:rPr>
          <w:rStyle w:val="a4"/>
          <w:rFonts w:ascii="PT Astra Serif" w:hAnsi="PT Astra Serif" w:cs="Arial"/>
          <w:b w:val="0"/>
          <w:color w:val="262626"/>
        </w:rPr>
        <w:t>год</w:t>
      </w:r>
    </w:p>
    <w:p w:rsidR="00C81532" w:rsidRPr="00D26228" w:rsidRDefault="00F32D1E" w:rsidP="00764214">
      <w:pPr>
        <w:shd w:val="clear" w:color="auto" w:fill="FFFFFF"/>
        <w:spacing w:before="135" w:after="0" w:line="240" w:lineRule="auto"/>
        <w:ind w:firstLine="426"/>
        <w:contextualSpacing/>
        <w:rPr>
          <w:rFonts w:ascii="PT Astra Serif" w:hAnsi="PT Astra Serif"/>
          <w:sz w:val="24"/>
          <w:szCs w:val="24"/>
        </w:rPr>
      </w:pPr>
      <w:r w:rsidRPr="00D26228">
        <w:rPr>
          <w:rFonts w:ascii="PT Astra Serif" w:hAnsi="PT Astra Serif"/>
          <w:sz w:val="24"/>
          <w:szCs w:val="24"/>
        </w:rPr>
        <w:t xml:space="preserve">1. </w:t>
      </w:r>
      <w:r w:rsidR="00430BC7" w:rsidRPr="00D26228">
        <w:rPr>
          <w:rFonts w:ascii="PT Astra Serif" w:hAnsi="PT Astra Serif"/>
          <w:sz w:val="24"/>
          <w:szCs w:val="24"/>
        </w:rPr>
        <w:t>Общие положения:</w:t>
      </w:r>
    </w:p>
    <w:p w:rsidR="00630180" w:rsidRPr="00D26228" w:rsidRDefault="00EE062F" w:rsidP="00764214">
      <w:pPr>
        <w:spacing w:after="0" w:line="240" w:lineRule="auto"/>
        <w:ind w:firstLine="426"/>
        <w:contextualSpacing/>
        <w:jc w:val="both"/>
        <w:rPr>
          <w:rFonts w:ascii="PT Astra Serif" w:hAnsi="PT Astra Serif"/>
          <w:sz w:val="24"/>
          <w:szCs w:val="24"/>
        </w:rPr>
      </w:pPr>
      <w:r w:rsidRPr="00D26228">
        <w:rPr>
          <w:rFonts w:ascii="PT Astra Serif" w:hAnsi="PT Astra Serif"/>
          <w:sz w:val="24"/>
          <w:szCs w:val="24"/>
        </w:rPr>
        <w:t xml:space="preserve">Распоряжение Департамента </w:t>
      </w:r>
      <w:r w:rsidR="00957A4B" w:rsidRPr="00D26228">
        <w:rPr>
          <w:rFonts w:ascii="PT Astra Serif" w:hAnsi="PT Astra Serif"/>
          <w:sz w:val="24"/>
          <w:szCs w:val="24"/>
        </w:rPr>
        <w:t>от 13.02.2024 № 29</w:t>
      </w:r>
      <w:r w:rsidRPr="00D26228">
        <w:rPr>
          <w:rFonts w:ascii="PT Astra Serif" w:hAnsi="PT Astra Serif"/>
          <w:sz w:val="24"/>
          <w:szCs w:val="24"/>
        </w:rPr>
        <w:t xml:space="preserve"> «О</w:t>
      </w:r>
      <w:r w:rsidR="00957A4B" w:rsidRPr="00D26228">
        <w:rPr>
          <w:rFonts w:ascii="PT Astra Serif" w:hAnsi="PT Astra Serif"/>
          <w:sz w:val="24"/>
          <w:szCs w:val="24"/>
        </w:rPr>
        <w:t>б утверждении Положения о порядке</w:t>
      </w:r>
      <w:r w:rsidRPr="00D26228">
        <w:rPr>
          <w:rFonts w:ascii="PT Astra Serif" w:hAnsi="PT Astra Serif"/>
          <w:sz w:val="24"/>
          <w:szCs w:val="24"/>
        </w:rPr>
        <w:t xml:space="preserve">  организации </w:t>
      </w:r>
      <w:r w:rsidR="00957A4B" w:rsidRPr="00D26228">
        <w:rPr>
          <w:rFonts w:ascii="PT Astra Serif" w:hAnsi="PT Astra Serif"/>
          <w:sz w:val="24"/>
          <w:szCs w:val="24"/>
        </w:rPr>
        <w:t xml:space="preserve">и функционирования </w:t>
      </w:r>
      <w:r w:rsidR="00957A4B" w:rsidRPr="00D26228">
        <w:rPr>
          <w:rStyle w:val="a4"/>
          <w:rFonts w:ascii="PT Astra Serif" w:hAnsi="PT Astra Serif" w:cs="Arial"/>
          <w:b w:val="0"/>
          <w:color w:val="262626"/>
        </w:rPr>
        <w:t xml:space="preserve">в Департаменте природных ресурсов и охраны окружающей среды Томской области </w:t>
      </w:r>
      <w:r w:rsidRPr="00D26228">
        <w:rPr>
          <w:rFonts w:ascii="PT Astra Serif" w:hAnsi="PT Astra Serif"/>
          <w:sz w:val="24"/>
          <w:szCs w:val="24"/>
        </w:rPr>
        <w:t>системы внутреннего обеспечения соответствия требованиям ан</w:t>
      </w:r>
      <w:r w:rsidR="00957A4B" w:rsidRPr="00D26228">
        <w:rPr>
          <w:rFonts w:ascii="PT Astra Serif" w:hAnsi="PT Astra Serif"/>
          <w:sz w:val="24"/>
          <w:szCs w:val="24"/>
        </w:rPr>
        <w:t>тимонопольного законодательства</w:t>
      </w:r>
      <w:r w:rsidRPr="00D26228">
        <w:rPr>
          <w:rFonts w:ascii="PT Astra Serif" w:hAnsi="PT Astra Serif"/>
          <w:sz w:val="24"/>
          <w:szCs w:val="24"/>
        </w:rPr>
        <w:t>»</w:t>
      </w:r>
      <w:r w:rsidR="00630180" w:rsidRPr="00D26228">
        <w:rPr>
          <w:rFonts w:ascii="PT Astra Serif" w:hAnsi="PT Astra Serif"/>
          <w:sz w:val="24"/>
          <w:szCs w:val="24"/>
        </w:rPr>
        <w:t xml:space="preserve"> (</w:t>
      </w:r>
      <w:r w:rsidR="005F4EEE" w:rsidRPr="00D26228">
        <w:rPr>
          <w:rFonts w:ascii="PT Astra Serif" w:hAnsi="PT Astra Serif"/>
          <w:sz w:val="24"/>
          <w:szCs w:val="24"/>
        </w:rPr>
        <w:t>https://depnature.tomsk.gov.ru/antimonopolnyj-komplaens</w:t>
      </w:r>
      <w:r w:rsidR="00630180" w:rsidRPr="00D26228">
        <w:rPr>
          <w:rFonts w:ascii="PT Astra Serif" w:hAnsi="PT Astra Serif"/>
          <w:sz w:val="24"/>
          <w:szCs w:val="24"/>
        </w:rPr>
        <w:t>);</w:t>
      </w:r>
    </w:p>
    <w:p w:rsidR="00630180" w:rsidRPr="00D26228" w:rsidRDefault="005F4EEE" w:rsidP="00764214">
      <w:pPr>
        <w:spacing w:after="0" w:line="240" w:lineRule="auto"/>
        <w:ind w:firstLine="567"/>
        <w:contextualSpacing/>
        <w:jc w:val="both"/>
        <w:rPr>
          <w:rFonts w:ascii="PT Astra Serif" w:hAnsi="PT Astra Serif"/>
          <w:sz w:val="24"/>
          <w:szCs w:val="24"/>
        </w:rPr>
      </w:pPr>
      <w:r w:rsidRPr="00D26228">
        <w:rPr>
          <w:rFonts w:ascii="PT Astra Serif" w:hAnsi="PT Astra Serif"/>
          <w:sz w:val="24"/>
          <w:szCs w:val="24"/>
        </w:rPr>
        <w:t>Р</w:t>
      </w:r>
      <w:r w:rsidR="00630180" w:rsidRPr="00D26228">
        <w:rPr>
          <w:rFonts w:ascii="PT Astra Serif" w:hAnsi="PT Astra Serif"/>
          <w:sz w:val="24"/>
          <w:szCs w:val="24"/>
        </w:rPr>
        <w:t xml:space="preserve">аспоряжением </w:t>
      </w:r>
      <w:r w:rsidR="001753B3" w:rsidRPr="00D26228">
        <w:rPr>
          <w:rFonts w:ascii="PT Astra Serif" w:hAnsi="PT Astra Serif"/>
          <w:sz w:val="24"/>
          <w:szCs w:val="24"/>
        </w:rPr>
        <w:t xml:space="preserve">Департамента от 13.02.2024 № 29 </w:t>
      </w:r>
      <w:r w:rsidR="00630180" w:rsidRPr="00D26228">
        <w:rPr>
          <w:rFonts w:ascii="PT Astra Serif" w:hAnsi="PT Astra Serif"/>
          <w:sz w:val="24"/>
          <w:szCs w:val="24"/>
        </w:rPr>
        <w:t xml:space="preserve">определены уполномоченное должностное лицо (руководитель контрактной службы </w:t>
      </w:r>
      <w:r w:rsidR="001753B3" w:rsidRPr="00D26228">
        <w:rPr>
          <w:rFonts w:ascii="PT Astra Serif" w:hAnsi="PT Astra Serif"/>
          <w:sz w:val="24"/>
          <w:szCs w:val="24"/>
        </w:rPr>
        <w:t>Мочалова Т.Н.</w:t>
      </w:r>
      <w:r w:rsidR="003E199C">
        <w:rPr>
          <w:rFonts w:ascii="PT Astra Serif" w:hAnsi="PT Astra Serif"/>
          <w:sz w:val="24"/>
          <w:szCs w:val="24"/>
        </w:rPr>
        <w:t xml:space="preserve"> и уполномоченное</w:t>
      </w:r>
      <w:r w:rsidR="00630180" w:rsidRPr="00D26228">
        <w:rPr>
          <w:rFonts w:ascii="PT Astra Serif" w:hAnsi="PT Astra Serif"/>
          <w:sz w:val="24"/>
          <w:szCs w:val="24"/>
        </w:rPr>
        <w:t xml:space="preserve"> подразделен</w:t>
      </w:r>
      <w:r w:rsidR="003E199C">
        <w:rPr>
          <w:rFonts w:ascii="PT Astra Serif" w:hAnsi="PT Astra Serif"/>
          <w:sz w:val="24"/>
          <w:szCs w:val="24"/>
        </w:rPr>
        <w:t>ие Департамента</w:t>
      </w:r>
      <w:r w:rsidR="00630180" w:rsidRPr="00D26228">
        <w:rPr>
          <w:rFonts w:ascii="PT Astra Serif" w:hAnsi="PT Astra Serif"/>
          <w:sz w:val="24"/>
          <w:szCs w:val="24"/>
        </w:rPr>
        <w:t xml:space="preserve"> (ком</w:t>
      </w:r>
      <w:r w:rsidR="001753B3" w:rsidRPr="00D26228">
        <w:rPr>
          <w:rFonts w:ascii="PT Astra Serif" w:hAnsi="PT Astra Serif"/>
          <w:sz w:val="24"/>
          <w:szCs w:val="24"/>
        </w:rPr>
        <w:t>итет правовой и кадровой работы</w:t>
      </w:r>
      <w:r w:rsidR="00630180" w:rsidRPr="00D26228">
        <w:rPr>
          <w:rFonts w:ascii="PT Astra Serif" w:hAnsi="PT Astra Serif"/>
          <w:sz w:val="24"/>
          <w:szCs w:val="24"/>
        </w:rPr>
        <w:t xml:space="preserve">), а также </w:t>
      </w:r>
      <w:r w:rsidR="001753B3" w:rsidRPr="00D26228">
        <w:rPr>
          <w:rFonts w:ascii="PT Astra Serif" w:hAnsi="PT Astra Serif"/>
          <w:sz w:val="24"/>
          <w:szCs w:val="24"/>
        </w:rPr>
        <w:t xml:space="preserve"> </w:t>
      </w:r>
      <w:r w:rsidR="00630180" w:rsidRPr="00D26228">
        <w:rPr>
          <w:rFonts w:ascii="PT Astra Serif" w:hAnsi="PT Astra Serif"/>
          <w:sz w:val="24"/>
          <w:szCs w:val="24"/>
        </w:rPr>
        <w:t>их функционал.</w:t>
      </w:r>
    </w:p>
    <w:p w:rsidR="00630180" w:rsidRPr="00D26228" w:rsidRDefault="00C66F46" w:rsidP="00764214">
      <w:pPr>
        <w:spacing w:after="0" w:line="240" w:lineRule="auto"/>
        <w:ind w:firstLine="426"/>
        <w:contextualSpacing/>
        <w:jc w:val="both"/>
        <w:rPr>
          <w:rFonts w:ascii="PT Astra Serif" w:hAnsi="PT Astra Serif"/>
          <w:sz w:val="24"/>
          <w:szCs w:val="24"/>
        </w:rPr>
      </w:pPr>
      <w:r w:rsidRPr="00D26228">
        <w:rPr>
          <w:rFonts w:ascii="PT Astra Serif" w:hAnsi="PT Astra Serif"/>
          <w:sz w:val="24"/>
          <w:szCs w:val="24"/>
        </w:rPr>
        <w:t xml:space="preserve"> </w:t>
      </w:r>
      <w:r w:rsidR="00630180" w:rsidRPr="00D26228">
        <w:rPr>
          <w:rFonts w:ascii="PT Astra Serif" w:hAnsi="PT Astra Serif"/>
          <w:sz w:val="24"/>
          <w:szCs w:val="24"/>
        </w:rPr>
        <w:t>Карта комплаенс</w:t>
      </w:r>
      <w:r w:rsidR="002F308B" w:rsidRPr="00D26228">
        <w:rPr>
          <w:rFonts w:ascii="PT Astra Serif" w:hAnsi="PT Astra Serif"/>
          <w:sz w:val="24"/>
          <w:szCs w:val="24"/>
        </w:rPr>
        <w:t xml:space="preserve"> </w:t>
      </w:r>
      <w:r w:rsidR="00630180" w:rsidRPr="00D26228">
        <w:rPr>
          <w:rFonts w:ascii="PT Astra Serif" w:hAnsi="PT Astra Serif"/>
          <w:sz w:val="24"/>
          <w:szCs w:val="24"/>
        </w:rPr>
        <w:t xml:space="preserve">- рисков Департамента </w:t>
      </w:r>
      <w:r w:rsidR="00764214" w:rsidRPr="00D26228">
        <w:rPr>
          <w:rFonts w:ascii="PT Astra Serif" w:hAnsi="PT Astra Serif"/>
          <w:sz w:val="24"/>
          <w:szCs w:val="24"/>
        </w:rPr>
        <w:t xml:space="preserve"> и План мероприятий по снижению рисков нарушения антимонопольного законодательства</w:t>
      </w:r>
      <w:r w:rsidR="00685AA2" w:rsidRPr="00D26228">
        <w:rPr>
          <w:rFonts w:ascii="PT Astra Serif" w:hAnsi="PT Astra Serif"/>
          <w:sz w:val="24"/>
          <w:szCs w:val="24"/>
        </w:rPr>
        <w:t xml:space="preserve"> за 202</w:t>
      </w:r>
      <w:r w:rsidR="001753B3" w:rsidRPr="00D26228">
        <w:rPr>
          <w:rFonts w:ascii="PT Astra Serif" w:hAnsi="PT Astra Serif"/>
          <w:sz w:val="24"/>
          <w:szCs w:val="24"/>
        </w:rPr>
        <w:t>4</w:t>
      </w:r>
      <w:r w:rsidR="00764214" w:rsidRPr="00D26228">
        <w:rPr>
          <w:rFonts w:ascii="PT Astra Serif" w:hAnsi="PT Astra Serif"/>
          <w:sz w:val="24"/>
          <w:szCs w:val="24"/>
        </w:rPr>
        <w:t xml:space="preserve"> год размещены</w:t>
      </w:r>
      <w:r w:rsidR="00630180" w:rsidRPr="00D26228">
        <w:rPr>
          <w:rFonts w:ascii="PT Astra Serif" w:hAnsi="PT Astra Serif"/>
          <w:sz w:val="24"/>
          <w:szCs w:val="24"/>
        </w:rPr>
        <w:t xml:space="preserve"> на </w:t>
      </w:r>
      <w:r w:rsidR="00764214" w:rsidRPr="00D26228">
        <w:rPr>
          <w:rFonts w:ascii="PT Astra Serif" w:hAnsi="PT Astra Serif"/>
          <w:sz w:val="24"/>
          <w:szCs w:val="24"/>
        </w:rPr>
        <w:t xml:space="preserve">официальном </w:t>
      </w:r>
      <w:r w:rsidR="00630180" w:rsidRPr="00D26228">
        <w:rPr>
          <w:rFonts w:ascii="PT Astra Serif" w:hAnsi="PT Astra Serif"/>
          <w:sz w:val="24"/>
          <w:szCs w:val="24"/>
        </w:rPr>
        <w:t xml:space="preserve">сайте </w:t>
      </w:r>
      <w:r w:rsidR="00D53C45" w:rsidRPr="00D26228">
        <w:rPr>
          <w:rFonts w:ascii="PT Astra Serif" w:hAnsi="PT Astra Serif"/>
          <w:sz w:val="24"/>
          <w:szCs w:val="24"/>
        </w:rPr>
        <w:t xml:space="preserve">        </w:t>
      </w:r>
      <w:r w:rsidR="00630180" w:rsidRPr="00D26228">
        <w:rPr>
          <w:rFonts w:ascii="PT Astra Serif" w:hAnsi="PT Astra Serif"/>
          <w:sz w:val="24"/>
          <w:szCs w:val="24"/>
        </w:rPr>
        <w:t>в сети «Интернет» (</w:t>
      </w:r>
      <w:hyperlink r:id="rId8" w:history="1">
        <w:r w:rsidR="00630180" w:rsidRPr="00D26228">
          <w:rPr>
            <w:rStyle w:val="ae"/>
            <w:rFonts w:ascii="PT Astra Serif" w:hAnsi="PT Astra Serif"/>
            <w:color w:val="auto"/>
            <w:sz w:val="24"/>
            <w:szCs w:val="24"/>
            <w:u w:val="none"/>
          </w:rPr>
          <w:t>https://depnature.tomsk.gov.ru/antimonopolnyj-komplaens</w:t>
        </w:r>
      </w:hyperlink>
      <w:r w:rsidR="00630180" w:rsidRPr="00D26228">
        <w:rPr>
          <w:rFonts w:ascii="PT Astra Serif" w:hAnsi="PT Astra Serif"/>
          <w:sz w:val="24"/>
          <w:szCs w:val="24"/>
        </w:rPr>
        <w:t>).</w:t>
      </w:r>
    </w:p>
    <w:p w:rsidR="00764214" w:rsidRDefault="00EE062F" w:rsidP="00764214">
      <w:pPr>
        <w:spacing w:after="0" w:line="240" w:lineRule="auto"/>
        <w:ind w:firstLine="426"/>
        <w:contextualSpacing/>
        <w:jc w:val="both"/>
        <w:rPr>
          <w:rFonts w:ascii="PT Astra Serif" w:hAnsi="PT Astra Serif"/>
          <w:sz w:val="24"/>
          <w:szCs w:val="24"/>
        </w:rPr>
      </w:pPr>
      <w:r w:rsidRPr="00D26228">
        <w:rPr>
          <w:rFonts w:ascii="PT Astra Serif" w:hAnsi="PT Astra Serif"/>
          <w:i/>
          <w:sz w:val="24"/>
          <w:szCs w:val="24"/>
        </w:rPr>
        <w:t xml:space="preserve">2. </w:t>
      </w:r>
      <w:r w:rsidR="00430BC7" w:rsidRPr="00D26228">
        <w:rPr>
          <w:rFonts w:ascii="PT Astra Serif" w:hAnsi="PT Astra Serif"/>
          <w:sz w:val="24"/>
          <w:szCs w:val="24"/>
        </w:rPr>
        <w:t>Информация о проведенных мероприятиях по реализа</w:t>
      </w:r>
      <w:r w:rsidR="00764214" w:rsidRPr="00D26228">
        <w:rPr>
          <w:rFonts w:ascii="PT Astra Serif" w:hAnsi="PT Astra Serif"/>
          <w:sz w:val="24"/>
          <w:szCs w:val="24"/>
        </w:rPr>
        <w:t>ции антимонопольного комплаенса.</w:t>
      </w:r>
    </w:p>
    <w:p w:rsidR="00D26228" w:rsidRPr="00D26228" w:rsidRDefault="00DF0D96" w:rsidP="00764214">
      <w:pPr>
        <w:spacing w:after="0" w:line="240" w:lineRule="auto"/>
        <w:ind w:firstLine="426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Обучение должностных лиц.</w:t>
      </w:r>
      <w:r w:rsidR="00D26228" w:rsidRPr="000B3A99">
        <w:rPr>
          <w:rFonts w:ascii="PT Astra Serif" w:hAnsi="PT Astra Serif"/>
          <w:sz w:val="24"/>
          <w:szCs w:val="24"/>
        </w:rPr>
        <w:t xml:space="preserve"> Разъяснительная работа в части соблюдения требований антикоррупционного законодательства. Мониторинг и анализ выявленных нарушений. Осуществление внутреннего контроля качества подготовки документации на проведение конкурентных процедур. Соблюдение порядка проведения конкурентных процедур</w:t>
      </w:r>
    </w:p>
    <w:p w:rsidR="00764214" w:rsidRPr="00D26228" w:rsidRDefault="00430BC7" w:rsidP="00764214">
      <w:pPr>
        <w:spacing w:after="0" w:line="240" w:lineRule="auto"/>
        <w:ind w:firstLine="426"/>
        <w:contextualSpacing/>
        <w:jc w:val="both"/>
        <w:rPr>
          <w:rFonts w:ascii="PT Astra Serif" w:hAnsi="PT Astra Serif"/>
          <w:sz w:val="24"/>
          <w:szCs w:val="24"/>
        </w:rPr>
      </w:pPr>
      <w:r w:rsidRPr="00D26228">
        <w:rPr>
          <w:rFonts w:ascii="PT Astra Serif" w:hAnsi="PT Astra Serif"/>
          <w:sz w:val="24"/>
          <w:szCs w:val="24"/>
        </w:rPr>
        <w:t>2.1.</w:t>
      </w:r>
      <w:r w:rsidRPr="00D26228">
        <w:rPr>
          <w:rFonts w:ascii="PT Astra Serif" w:hAnsi="PT Astra Serif"/>
          <w:bCs/>
          <w:sz w:val="24"/>
          <w:szCs w:val="24"/>
        </w:rPr>
        <w:t xml:space="preserve">Анализ выявленных нарушений антимонопольного законодательства </w:t>
      </w:r>
      <w:r w:rsidR="00EA0D7B" w:rsidRPr="00D26228">
        <w:rPr>
          <w:rFonts w:ascii="PT Astra Serif" w:hAnsi="PT Astra Serif"/>
          <w:bCs/>
          <w:sz w:val="24"/>
          <w:szCs w:val="24"/>
        </w:rPr>
        <w:t xml:space="preserve">(далее - АМЗ) </w:t>
      </w:r>
      <w:r w:rsidR="00D53C45" w:rsidRPr="00D26228">
        <w:rPr>
          <w:rFonts w:ascii="PT Astra Serif" w:hAnsi="PT Astra Serif"/>
          <w:bCs/>
          <w:sz w:val="24"/>
          <w:szCs w:val="24"/>
        </w:rPr>
        <w:t xml:space="preserve">           </w:t>
      </w:r>
      <w:r w:rsidRPr="00D26228">
        <w:rPr>
          <w:rFonts w:ascii="PT Astra Serif" w:hAnsi="PT Astra Serif"/>
          <w:bCs/>
          <w:sz w:val="24"/>
          <w:szCs w:val="24"/>
        </w:rPr>
        <w:t xml:space="preserve">в деятельности </w:t>
      </w:r>
      <w:r w:rsidR="00C82185" w:rsidRPr="00D26228">
        <w:rPr>
          <w:rFonts w:ascii="PT Astra Serif" w:hAnsi="PT Astra Serif"/>
          <w:bCs/>
          <w:sz w:val="24"/>
          <w:szCs w:val="24"/>
        </w:rPr>
        <w:t xml:space="preserve">Департамента </w:t>
      </w:r>
      <w:r w:rsidRPr="00D26228">
        <w:rPr>
          <w:rFonts w:ascii="PT Astra Serif" w:hAnsi="PT Astra Serif"/>
          <w:bCs/>
          <w:sz w:val="24"/>
          <w:szCs w:val="24"/>
        </w:rPr>
        <w:t xml:space="preserve">за </w:t>
      </w:r>
      <w:r w:rsidR="00AB703D" w:rsidRPr="00D26228">
        <w:rPr>
          <w:rFonts w:ascii="PT Astra Serif" w:hAnsi="PT Astra Serif"/>
          <w:bCs/>
          <w:sz w:val="24"/>
          <w:szCs w:val="24"/>
        </w:rPr>
        <w:t>2024</w:t>
      </w:r>
      <w:r w:rsidR="002F308B" w:rsidRPr="00D26228">
        <w:rPr>
          <w:rFonts w:ascii="PT Astra Serif" w:hAnsi="PT Astra Serif"/>
          <w:bCs/>
          <w:sz w:val="24"/>
          <w:szCs w:val="24"/>
        </w:rPr>
        <w:t xml:space="preserve"> </w:t>
      </w:r>
      <w:r w:rsidRPr="00D26228">
        <w:rPr>
          <w:rFonts w:ascii="PT Astra Serif" w:hAnsi="PT Astra Serif"/>
          <w:bCs/>
          <w:sz w:val="24"/>
          <w:szCs w:val="24"/>
        </w:rPr>
        <w:t>год:</w:t>
      </w:r>
    </w:p>
    <w:p w:rsidR="00630180" w:rsidRPr="00D26228" w:rsidRDefault="003E199C" w:rsidP="00764214">
      <w:pPr>
        <w:spacing w:after="0" w:line="240" w:lineRule="auto"/>
        <w:ind w:firstLine="426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Пр</w:t>
      </w:r>
      <w:r w:rsidR="00630180" w:rsidRPr="00D26228">
        <w:rPr>
          <w:rFonts w:ascii="PT Astra Serif" w:hAnsi="PT Astra Serif"/>
          <w:bCs/>
          <w:sz w:val="24"/>
          <w:szCs w:val="24"/>
        </w:rPr>
        <w:t>едостережений, предупреждений, штрафов, жалоб, возбужден</w:t>
      </w:r>
      <w:r w:rsidR="00C40901" w:rsidRPr="00D26228">
        <w:rPr>
          <w:rFonts w:ascii="PT Astra Serif" w:hAnsi="PT Astra Serif"/>
          <w:bCs/>
          <w:sz w:val="24"/>
          <w:szCs w:val="24"/>
        </w:rPr>
        <w:t xml:space="preserve">ных дел в Департаменте </w:t>
      </w:r>
      <w:r w:rsidR="00630180" w:rsidRPr="00D26228">
        <w:rPr>
          <w:rFonts w:ascii="PT Astra Serif" w:hAnsi="PT Astra Serif"/>
          <w:bCs/>
          <w:sz w:val="24"/>
          <w:szCs w:val="24"/>
        </w:rPr>
        <w:t xml:space="preserve"> за 20</w:t>
      </w:r>
      <w:r w:rsidR="00AB703D" w:rsidRPr="00D26228">
        <w:rPr>
          <w:rFonts w:ascii="PT Astra Serif" w:hAnsi="PT Astra Serif"/>
          <w:bCs/>
          <w:sz w:val="24"/>
          <w:szCs w:val="24"/>
        </w:rPr>
        <w:t>24</w:t>
      </w:r>
      <w:r w:rsidR="002F308B" w:rsidRPr="00D26228">
        <w:rPr>
          <w:rFonts w:ascii="PT Astra Serif" w:hAnsi="PT Astra Serif"/>
          <w:bCs/>
          <w:sz w:val="24"/>
          <w:szCs w:val="24"/>
        </w:rPr>
        <w:t xml:space="preserve"> год</w:t>
      </w:r>
      <w:r>
        <w:rPr>
          <w:rFonts w:ascii="PT Astra Serif" w:hAnsi="PT Astra Serif"/>
          <w:bCs/>
          <w:sz w:val="24"/>
          <w:szCs w:val="24"/>
        </w:rPr>
        <w:t xml:space="preserve"> не было.</w:t>
      </w:r>
    </w:p>
    <w:p w:rsidR="00AB703D" w:rsidRPr="00D26228" w:rsidRDefault="00430BC7" w:rsidP="003E199C">
      <w:pPr>
        <w:shd w:val="clear" w:color="auto" w:fill="FFFFFF"/>
        <w:spacing w:before="135" w:after="0" w:line="240" w:lineRule="auto"/>
        <w:ind w:firstLine="426"/>
        <w:contextualSpacing/>
        <w:jc w:val="both"/>
        <w:rPr>
          <w:rFonts w:ascii="PT Astra Serif" w:hAnsi="PT Astra Serif"/>
          <w:sz w:val="24"/>
          <w:szCs w:val="24"/>
        </w:rPr>
      </w:pPr>
      <w:r w:rsidRPr="00D26228">
        <w:rPr>
          <w:rFonts w:ascii="PT Astra Serif" w:hAnsi="PT Astra Serif"/>
          <w:sz w:val="24"/>
          <w:szCs w:val="24"/>
        </w:rPr>
        <w:t>2.2. Анализ действующих нормативных правовых актов</w:t>
      </w:r>
      <w:r w:rsidR="00F32D1E" w:rsidRPr="00D26228">
        <w:rPr>
          <w:rFonts w:ascii="PT Astra Serif" w:hAnsi="PT Astra Serif"/>
          <w:sz w:val="24"/>
          <w:szCs w:val="24"/>
        </w:rPr>
        <w:t>, разработчиком которых является</w:t>
      </w:r>
      <w:r w:rsidR="000A2AC3" w:rsidRPr="00D26228">
        <w:rPr>
          <w:rFonts w:ascii="PT Astra Serif" w:hAnsi="PT Astra Serif"/>
          <w:sz w:val="24"/>
          <w:szCs w:val="24"/>
        </w:rPr>
        <w:t xml:space="preserve"> Департамент</w:t>
      </w:r>
      <w:r w:rsidR="00EA0D7B" w:rsidRPr="00D26228">
        <w:rPr>
          <w:rFonts w:ascii="PT Astra Serif" w:hAnsi="PT Astra Serif"/>
          <w:sz w:val="24"/>
          <w:szCs w:val="24"/>
        </w:rPr>
        <w:t>,</w:t>
      </w:r>
      <w:r w:rsidRPr="00D26228">
        <w:rPr>
          <w:rFonts w:ascii="PT Astra Serif" w:hAnsi="PT Astra Serif"/>
          <w:sz w:val="24"/>
          <w:szCs w:val="24"/>
        </w:rPr>
        <w:t xml:space="preserve"> на предмет их соответствия </w:t>
      </w:r>
      <w:r w:rsidR="00EA0D7B" w:rsidRPr="00D26228">
        <w:rPr>
          <w:rFonts w:ascii="PT Astra Serif" w:hAnsi="PT Astra Serif"/>
          <w:sz w:val="24"/>
          <w:szCs w:val="24"/>
        </w:rPr>
        <w:t>АМЗ</w:t>
      </w:r>
      <w:r w:rsidR="00F32D1E" w:rsidRPr="00D26228">
        <w:rPr>
          <w:rFonts w:ascii="PT Astra Serif" w:hAnsi="PT Astra Serif"/>
          <w:sz w:val="24"/>
          <w:szCs w:val="24"/>
        </w:rPr>
        <w:t>:</w:t>
      </w:r>
      <w:r w:rsidR="00AB703D" w:rsidRPr="00D26228">
        <w:rPr>
          <w:rFonts w:ascii="PT Astra Serif" w:hAnsi="PT Astra Serif"/>
          <w:sz w:val="24"/>
          <w:szCs w:val="24"/>
        </w:rPr>
        <w:t xml:space="preserve"> </w:t>
      </w:r>
    </w:p>
    <w:p w:rsidR="001F7571" w:rsidRPr="00D26228" w:rsidRDefault="001F7571" w:rsidP="00AB703D">
      <w:pPr>
        <w:shd w:val="clear" w:color="auto" w:fill="FFFFFF"/>
        <w:spacing w:before="135" w:after="0" w:line="24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D26228">
        <w:rPr>
          <w:rFonts w:ascii="PT Astra Serif" w:hAnsi="PT Astra Serif"/>
          <w:sz w:val="24"/>
          <w:szCs w:val="24"/>
          <w:lang w:eastAsia="ru-RU"/>
        </w:rPr>
        <w:t xml:space="preserve">Нормативные правовые акты Департамента, </w:t>
      </w:r>
      <w:r w:rsidR="00C40901" w:rsidRPr="00D26228">
        <w:rPr>
          <w:rFonts w:ascii="PT Astra Serif" w:hAnsi="PT Astra Serif"/>
          <w:sz w:val="24"/>
          <w:szCs w:val="24"/>
          <w:lang w:eastAsia="ru-RU"/>
        </w:rPr>
        <w:t>прошедшие процедуру</w:t>
      </w:r>
      <w:r w:rsidRPr="00D26228">
        <w:rPr>
          <w:rFonts w:ascii="PT Astra Serif" w:hAnsi="PT Astra Serif"/>
          <w:sz w:val="24"/>
          <w:szCs w:val="24"/>
          <w:lang w:eastAsia="ru-RU"/>
        </w:rPr>
        <w:t xml:space="preserve"> «общественного </w:t>
      </w:r>
      <w:r w:rsidR="008C17DC" w:rsidRPr="00D26228">
        <w:rPr>
          <w:rFonts w:ascii="PT Astra Serif" w:hAnsi="PT Astra Serif"/>
          <w:sz w:val="24"/>
          <w:szCs w:val="24"/>
          <w:lang w:eastAsia="ru-RU"/>
        </w:rPr>
        <w:t>обсуждения</w:t>
      </w:r>
      <w:r w:rsidRPr="00D26228">
        <w:rPr>
          <w:rFonts w:ascii="PT Astra Serif" w:hAnsi="PT Astra Serif"/>
          <w:sz w:val="24"/>
          <w:szCs w:val="24"/>
          <w:lang w:eastAsia="ru-RU"/>
        </w:rPr>
        <w:t xml:space="preserve">» </w:t>
      </w:r>
      <w:r w:rsidR="00AB703D" w:rsidRPr="00D26228">
        <w:rPr>
          <w:rFonts w:ascii="PT Astra Serif" w:hAnsi="PT Astra Serif"/>
          <w:sz w:val="24"/>
          <w:szCs w:val="24"/>
        </w:rPr>
        <w:t xml:space="preserve">в 2024 году: Приказ Департамента природных ресурсов и охраны окружающей среды Томской области от 17.10.2024 № 153  </w:t>
      </w:r>
      <w:r w:rsidR="001753B3" w:rsidRPr="00D26228">
        <w:rPr>
          <w:rFonts w:ascii="PT Astra Serif" w:hAnsi="PT Astra Serif"/>
          <w:sz w:val="24"/>
          <w:szCs w:val="24"/>
        </w:rPr>
        <w:t>«</w:t>
      </w:r>
      <w:r w:rsidR="00AB703D" w:rsidRPr="00D26228">
        <w:rPr>
          <w:rFonts w:ascii="PT Astra Serif" w:hAnsi="PT Astra Serif"/>
          <w:sz w:val="26"/>
          <w:szCs w:val="26"/>
        </w:rPr>
        <w:t xml:space="preserve">Об утверждении правил организации и осуществления туризма, в том числе обеспечения безопасности туризма на особо охраняемых природных территориях областного значения на территории Томской области </w:t>
      </w:r>
      <w:r w:rsidR="00AB703D" w:rsidRPr="00D26228">
        <w:rPr>
          <w:rFonts w:ascii="PT Astra Serif" w:hAnsi="PT Astra Serif" w:cs="PT Astra Serif"/>
          <w:sz w:val="26"/>
          <w:szCs w:val="26"/>
        </w:rPr>
        <w:t>(</w:t>
      </w:r>
      <w:r w:rsidR="00AB703D" w:rsidRPr="00D26228">
        <w:rPr>
          <w:rFonts w:ascii="PT Astra Serif" w:hAnsi="PT Astra Serif"/>
          <w:sz w:val="26"/>
          <w:szCs w:val="26"/>
        </w:rPr>
        <w:t>за исключением государственных природных заказников зоологического профиля)</w:t>
      </w:r>
      <w:r w:rsidR="001753B3" w:rsidRPr="00D26228">
        <w:rPr>
          <w:rFonts w:ascii="PT Astra Serif" w:hAnsi="PT Astra Serif"/>
          <w:sz w:val="26"/>
          <w:szCs w:val="26"/>
        </w:rPr>
        <w:t>»</w:t>
      </w:r>
      <w:r w:rsidR="00AB703D" w:rsidRPr="00D26228">
        <w:rPr>
          <w:rFonts w:ascii="PT Astra Serif" w:hAnsi="PT Astra Serif"/>
          <w:b/>
          <w:szCs w:val="26"/>
        </w:rPr>
        <w:t>.</w:t>
      </w:r>
    </w:p>
    <w:p w:rsidR="008A59C5" w:rsidRPr="00D26228" w:rsidRDefault="008A59C5" w:rsidP="00AB703D">
      <w:pPr>
        <w:shd w:val="clear" w:color="auto" w:fill="FFFFFF"/>
        <w:spacing w:before="135" w:after="0" w:line="240" w:lineRule="auto"/>
        <w:ind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D26228">
        <w:rPr>
          <w:rFonts w:ascii="PT Astra Serif" w:hAnsi="PT Astra Serif" w:cs="Times New Roman"/>
          <w:sz w:val="24"/>
          <w:szCs w:val="24"/>
        </w:rPr>
        <w:t>2.3.</w:t>
      </w:r>
      <w:r w:rsidR="008C17DC" w:rsidRPr="00D26228">
        <w:rPr>
          <w:rFonts w:ascii="PT Astra Serif" w:hAnsi="PT Astra Serif" w:cs="Times New Roman"/>
          <w:sz w:val="24"/>
          <w:szCs w:val="24"/>
        </w:rPr>
        <w:t xml:space="preserve"> </w:t>
      </w:r>
      <w:r w:rsidRPr="00D26228">
        <w:rPr>
          <w:rFonts w:ascii="PT Astra Serif" w:hAnsi="PT Astra Serif" w:cs="Times New Roman"/>
          <w:sz w:val="24"/>
          <w:szCs w:val="24"/>
        </w:rPr>
        <w:t xml:space="preserve">Анализ проектов нормативных правовых актов, разработанных </w:t>
      </w:r>
      <w:r w:rsidR="000A2AC3" w:rsidRPr="00D26228">
        <w:rPr>
          <w:rFonts w:ascii="PT Astra Serif" w:hAnsi="PT Astra Serif" w:cs="Times New Roman"/>
          <w:sz w:val="24"/>
          <w:szCs w:val="24"/>
        </w:rPr>
        <w:t>Департаментом</w:t>
      </w:r>
      <w:r w:rsidRPr="00D26228">
        <w:rPr>
          <w:rFonts w:ascii="PT Astra Serif" w:hAnsi="PT Astra Serif" w:cs="Times New Roman"/>
          <w:sz w:val="24"/>
          <w:szCs w:val="24"/>
        </w:rPr>
        <w:t xml:space="preserve"> </w:t>
      </w:r>
      <w:r w:rsidR="00D53C45" w:rsidRPr="00D26228">
        <w:rPr>
          <w:rFonts w:ascii="PT Astra Serif" w:hAnsi="PT Astra Serif" w:cs="Times New Roman"/>
          <w:sz w:val="24"/>
          <w:szCs w:val="24"/>
        </w:rPr>
        <w:t xml:space="preserve">              </w:t>
      </w:r>
      <w:r w:rsidRPr="00D26228">
        <w:rPr>
          <w:rFonts w:ascii="PT Astra Serif" w:hAnsi="PT Astra Serif" w:cs="Times New Roman"/>
          <w:sz w:val="24"/>
          <w:szCs w:val="24"/>
        </w:rPr>
        <w:t xml:space="preserve">на предмет их соответствия </w:t>
      </w:r>
      <w:r w:rsidR="00EA0D7B" w:rsidRPr="00D26228">
        <w:rPr>
          <w:rFonts w:ascii="PT Astra Serif" w:hAnsi="PT Astra Serif" w:cs="Times New Roman"/>
          <w:sz w:val="24"/>
          <w:szCs w:val="24"/>
        </w:rPr>
        <w:t>АМЗ</w:t>
      </w:r>
      <w:r w:rsidRPr="00D26228">
        <w:rPr>
          <w:rFonts w:ascii="PT Astra Serif" w:hAnsi="PT Astra Serif" w:cs="Times New Roman"/>
          <w:bCs/>
          <w:sz w:val="24"/>
          <w:szCs w:val="24"/>
        </w:rPr>
        <w:t>:</w:t>
      </w:r>
    </w:p>
    <w:p w:rsidR="008C17DC" w:rsidRPr="00D26228" w:rsidRDefault="00862DF1" w:rsidP="00764214">
      <w:pPr>
        <w:shd w:val="clear" w:color="auto" w:fill="FFFFFF"/>
        <w:spacing w:after="360" w:afterAutospacing="1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D26228">
        <w:rPr>
          <w:rFonts w:ascii="PT Astra Serif" w:hAnsi="PT Astra Serif" w:cs="Times New Roman"/>
          <w:sz w:val="24"/>
          <w:szCs w:val="24"/>
        </w:rPr>
        <w:t xml:space="preserve">На постоянной основе </w:t>
      </w:r>
      <w:r w:rsidR="002F308B" w:rsidRPr="00D26228">
        <w:rPr>
          <w:rFonts w:ascii="PT Astra Serif" w:hAnsi="PT Astra Serif" w:cs="Times New Roman"/>
          <w:sz w:val="24"/>
          <w:szCs w:val="24"/>
        </w:rPr>
        <w:t xml:space="preserve">комитетом правовой и кадровой работы </w:t>
      </w:r>
      <w:r w:rsidRPr="00D26228">
        <w:rPr>
          <w:rFonts w:ascii="PT Astra Serif" w:hAnsi="PT Astra Serif" w:cs="Times New Roman"/>
          <w:sz w:val="24"/>
          <w:szCs w:val="24"/>
        </w:rPr>
        <w:t>осуществляется анализ проектов нормативных правовых актов в целях выявления рисков нарушения ан</w:t>
      </w:r>
      <w:r w:rsidR="00F808FE" w:rsidRPr="00D26228">
        <w:rPr>
          <w:rFonts w:ascii="PT Astra Serif" w:hAnsi="PT Astra Serif" w:cs="Times New Roman"/>
          <w:sz w:val="24"/>
          <w:szCs w:val="24"/>
        </w:rPr>
        <w:t>тимонопольного законодательства для проведения общественного обсуждения</w:t>
      </w:r>
    </w:p>
    <w:p w:rsidR="00C40901" w:rsidRPr="00D26228" w:rsidRDefault="00AB703D" w:rsidP="00F808FE">
      <w:pPr>
        <w:shd w:val="clear" w:color="auto" w:fill="FFFFFF"/>
        <w:spacing w:after="360" w:afterAutospacing="1" w:line="240" w:lineRule="auto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D26228">
        <w:rPr>
          <w:rFonts w:ascii="PT Astra Serif" w:hAnsi="PT Astra Serif"/>
          <w:sz w:val="24"/>
          <w:szCs w:val="24"/>
        </w:rPr>
        <w:t>В 2024</w:t>
      </w:r>
      <w:r w:rsidR="00032BFC" w:rsidRPr="00D26228">
        <w:rPr>
          <w:rFonts w:ascii="PT Astra Serif" w:hAnsi="PT Astra Serif"/>
          <w:sz w:val="24"/>
          <w:szCs w:val="24"/>
        </w:rPr>
        <w:t xml:space="preserve">  году </w:t>
      </w:r>
      <w:r w:rsidR="00F808FE" w:rsidRPr="00D26228">
        <w:rPr>
          <w:rFonts w:ascii="PT Astra Serif" w:hAnsi="PT Astra Serif"/>
          <w:sz w:val="24"/>
          <w:szCs w:val="24"/>
        </w:rPr>
        <w:t xml:space="preserve">риски нарушений антимонопольного законодательства в </w:t>
      </w:r>
      <w:r w:rsidR="00032BFC" w:rsidRPr="00D26228">
        <w:rPr>
          <w:rFonts w:ascii="PT Astra Serif" w:hAnsi="PT Astra Serif"/>
          <w:sz w:val="24"/>
          <w:szCs w:val="24"/>
        </w:rPr>
        <w:t xml:space="preserve"> проекта</w:t>
      </w:r>
      <w:r w:rsidR="00F808FE" w:rsidRPr="00D26228">
        <w:rPr>
          <w:rFonts w:ascii="PT Astra Serif" w:hAnsi="PT Astra Serif"/>
          <w:sz w:val="24"/>
          <w:szCs w:val="24"/>
        </w:rPr>
        <w:t>х</w:t>
      </w:r>
      <w:r w:rsidR="00032BFC" w:rsidRPr="00D26228">
        <w:rPr>
          <w:rFonts w:ascii="PT Astra Serif" w:hAnsi="PT Astra Serif"/>
          <w:sz w:val="24"/>
          <w:szCs w:val="24"/>
        </w:rPr>
        <w:t xml:space="preserve"> нормативных правовых актов, разработанных Департаментом</w:t>
      </w:r>
      <w:r w:rsidR="00F808FE" w:rsidRPr="00D26228">
        <w:rPr>
          <w:rFonts w:ascii="PT Astra Serif" w:hAnsi="PT Astra Serif"/>
          <w:sz w:val="24"/>
          <w:szCs w:val="24"/>
        </w:rPr>
        <w:t xml:space="preserve">, </w:t>
      </w:r>
      <w:r w:rsidR="00F808FE" w:rsidRPr="00D26228">
        <w:rPr>
          <w:rFonts w:ascii="PT Astra Serif" w:hAnsi="PT Astra Serif" w:cs="Times New Roman"/>
          <w:sz w:val="24"/>
          <w:szCs w:val="24"/>
        </w:rPr>
        <w:t>не выявлены.</w:t>
      </w:r>
    </w:p>
    <w:p w:rsidR="00596AC7" w:rsidRPr="00D26228" w:rsidRDefault="006121F9" w:rsidP="00764214">
      <w:pPr>
        <w:shd w:val="clear" w:color="auto" w:fill="FFFFFF"/>
        <w:spacing w:before="135" w:after="0" w:line="240" w:lineRule="auto"/>
        <w:ind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D26228">
        <w:rPr>
          <w:rFonts w:ascii="PT Astra Serif" w:hAnsi="PT Astra Serif"/>
          <w:bCs/>
          <w:sz w:val="24"/>
          <w:szCs w:val="24"/>
        </w:rPr>
        <w:t xml:space="preserve">2.4. </w:t>
      </w:r>
      <w:r w:rsidR="00596AC7" w:rsidRPr="00D26228">
        <w:rPr>
          <w:rFonts w:ascii="PT Astra Serif" w:hAnsi="PT Astra Serif"/>
          <w:sz w:val="24"/>
          <w:szCs w:val="24"/>
        </w:rPr>
        <w:t>Проведение оценки выполнения плана мероприятий («дорожной карты») по снижению рисков нарушения:</w:t>
      </w:r>
    </w:p>
    <w:p w:rsidR="00DB1EE4" w:rsidRPr="00D26228" w:rsidRDefault="00C510B6" w:rsidP="00C510B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D26228">
        <w:rPr>
          <w:rFonts w:ascii="PT Astra Serif" w:hAnsi="PT Astra Serif"/>
          <w:sz w:val="24"/>
          <w:szCs w:val="24"/>
        </w:rPr>
        <w:t>М</w:t>
      </w:r>
      <w:r w:rsidR="00596AC7" w:rsidRPr="00D26228">
        <w:rPr>
          <w:rFonts w:ascii="PT Astra Serif" w:hAnsi="PT Astra Serif"/>
          <w:sz w:val="24"/>
          <w:szCs w:val="24"/>
        </w:rPr>
        <w:t>еро</w:t>
      </w:r>
      <w:r w:rsidRPr="00D26228">
        <w:rPr>
          <w:rFonts w:ascii="PT Astra Serif" w:hAnsi="PT Astra Serif"/>
          <w:sz w:val="24"/>
          <w:szCs w:val="24"/>
        </w:rPr>
        <w:t>приятия</w:t>
      </w:r>
      <w:r w:rsidR="00596AC7" w:rsidRPr="00D26228">
        <w:rPr>
          <w:rFonts w:ascii="PT Astra Serif" w:hAnsi="PT Astra Serif"/>
          <w:sz w:val="24"/>
          <w:szCs w:val="24"/>
        </w:rPr>
        <w:t xml:space="preserve"> по сниж</w:t>
      </w:r>
      <w:r w:rsidR="003E199C">
        <w:rPr>
          <w:rFonts w:ascii="PT Astra Serif" w:hAnsi="PT Astra Serif"/>
          <w:sz w:val="24"/>
          <w:szCs w:val="24"/>
        </w:rPr>
        <w:t xml:space="preserve">ению рисков нарушения АМЗ в 2024 </w:t>
      </w:r>
      <w:r w:rsidR="00764214" w:rsidRPr="00D26228">
        <w:rPr>
          <w:rFonts w:ascii="PT Astra Serif" w:hAnsi="PT Astra Serif"/>
          <w:sz w:val="24"/>
          <w:szCs w:val="24"/>
        </w:rPr>
        <w:t>году в полном объеме выполнены.</w:t>
      </w:r>
      <w:r w:rsidRPr="00D26228">
        <w:rPr>
          <w:rFonts w:ascii="PT Astra Serif" w:hAnsi="PT Astra Serif"/>
          <w:bCs/>
          <w:sz w:val="24"/>
          <w:szCs w:val="24"/>
        </w:rPr>
        <w:t xml:space="preserve"> </w:t>
      </w:r>
      <w:r w:rsidR="00FC4A43" w:rsidRPr="00D26228">
        <w:rPr>
          <w:rFonts w:ascii="PT Astra Serif" w:hAnsi="PT Astra Serif"/>
          <w:bCs/>
          <w:sz w:val="24"/>
          <w:szCs w:val="24"/>
        </w:rPr>
        <w:t>Провед</w:t>
      </w:r>
      <w:r w:rsidR="002F308B" w:rsidRPr="00D26228">
        <w:rPr>
          <w:rFonts w:ascii="PT Astra Serif" w:hAnsi="PT Astra Serif"/>
          <w:bCs/>
          <w:sz w:val="24"/>
          <w:szCs w:val="24"/>
        </w:rPr>
        <w:t>ен анализ практики по вопросам  исполнения</w:t>
      </w:r>
      <w:r w:rsidR="00FC4A43" w:rsidRPr="00D26228">
        <w:rPr>
          <w:rFonts w:ascii="PT Astra Serif" w:hAnsi="PT Astra Serif"/>
          <w:bCs/>
          <w:sz w:val="24"/>
          <w:szCs w:val="24"/>
        </w:rPr>
        <w:t xml:space="preserve"> законодательства о контрактной системе</w:t>
      </w:r>
      <w:r w:rsidR="00F40DE7" w:rsidRPr="00D26228">
        <w:rPr>
          <w:rFonts w:ascii="PT Astra Serif" w:hAnsi="PT Astra Serif"/>
          <w:bCs/>
          <w:sz w:val="24"/>
          <w:szCs w:val="24"/>
        </w:rPr>
        <w:t xml:space="preserve"> в сфере закупок товаров, работ</w:t>
      </w:r>
      <w:r w:rsidR="00FC4A43" w:rsidRPr="00D26228">
        <w:rPr>
          <w:rFonts w:ascii="PT Astra Serif" w:hAnsi="PT Astra Serif"/>
          <w:bCs/>
          <w:sz w:val="24"/>
          <w:szCs w:val="24"/>
        </w:rPr>
        <w:t xml:space="preserve">, услуг для обеспечения государственных </w:t>
      </w:r>
      <w:r w:rsidR="00D53C45" w:rsidRPr="00D26228">
        <w:rPr>
          <w:rFonts w:ascii="PT Astra Serif" w:hAnsi="PT Astra Serif"/>
          <w:bCs/>
          <w:sz w:val="24"/>
          <w:szCs w:val="24"/>
        </w:rPr>
        <w:t xml:space="preserve">                                </w:t>
      </w:r>
      <w:r w:rsidR="00FC4A43" w:rsidRPr="00D26228">
        <w:rPr>
          <w:rFonts w:ascii="PT Astra Serif" w:hAnsi="PT Astra Serif"/>
          <w:bCs/>
          <w:sz w:val="24"/>
          <w:szCs w:val="24"/>
        </w:rPr>
        <w:t>и муниципальных нужд.</w:t>
      </w:r>
      <w:r w:rsidR="00077B38" w:rsidRPr="00D26228">
        <w:rPr>
          <w:rFonts w:ascii="PT Astra Serif" w:hAnsi="PT Astra Serif" w:cs="Times New Roman"/>
          <w:sz w:val="24"/>
          <w:szCs w:val="24"/>
        </w:rPr>
        <w:t xml:space="preserve"> Все мероприятия успешно выполнены.</w:t>
      </w:r>
    </w:p>
    <w:p w:rsidR="00596AC7" w:rsidRPr="00D26228" w:rsidRDefault="00C255C1" w:rsidP="00764214">
      <w:pPr>
        <w:shd w:val="clear" w:color="auto" w:fill="FFFFFF"/>
        <w:spacing w:before="135" w:after="0" w:line="240" w:lineRule="auto"/>
        <w:ind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D26228">
        <w:rPr>
          <w:rFonts w:ascii="PT Astra Serif" w:hAnsi="PT Astra Serif" w:cs="Times New Roman"/>
          <w:bCs/>
          <w:sz w:val="24"/>
          <w:szCs w:val="24"/>
        </w:rPr>
        <w:t xml:space="preserve">2.5. </w:t>
      </w:r>
      <w:r w:rsidR="00596AC7" w:rsidRPr="00D26228">
        <w:rPr>
          <w:rFonts w:ascii="PT Astra Serif" w:hAnsi="PT Astra Serif"/>
          <w:sz w:val="24"/>
          <w:szCs w:val="24"/>
        </w:rPr>
        <w:t>Информация о проведении ознакомления, обучения, инструктажа служащих (работников) с антимонопольным комплаенсом.</w:t>
      </w:r>
    </w:p>
    <w:p w:rsidR="00D53C45" w:rsidRPr="00D26228" w:rsidRDefault="001753B3" w:rsidP="00764214">
      <w:pPr>
        <w:shd w:val="clear" w:color="auto" w:fill="FFFFFF"/>
        <w:spacing w:after="360" w:afterAutospacing="1" w:line="240" w:lineRule="auto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D26228">
        <w:rPr>
          <w:rFonts w:ascii="PT Astra Serif" w:hAnsi="PT Astra Serif" w:cs="Times New Roman"/>
          <w:sz w:val="24"/>
          <w:szCs w:val="24"/>
        </w:rPr>
        <w:t>В 2024</w:t>
      </w:r>
      <w:r w:rsidR="00306049" w:rsidRPr="00D26228">
        <w:rPr>
          <w:rFonts w:ascii="PT Astra Serif" w:hAnsi="PT Astra Serif" w:cs="Times New Roman"/>
          <w:sz w:val="24"/>
          <w:szCs w:val="24"/>
        </w:rPr>
        <w:t xml:space="preserve"> году </w:t>
      </w:r>
      <w:r w:rsidR="00F808FE" w:rsidRPr="00D26228">
        <w:rPr>
          <w:rFonts w:ascii="PT Astra Serif" w:hAnsi="PT Astra Serif" w:cs="Times New Roman"/>
          <w:sz w:val="24"/>
          <w:szCs w:val="24"/>
        </w:rPr>
        <w:t xml:space="preserve">служащие (работники) Департамента </w:t>
      </w:r>
      <w:r w:rsidR="00F808FE" w:rsidRPr="00D26228">
        <w:rPr>
          <w:rFonts w:ascii="PT Astra Serif" w:hAnsi="PT Astra Serif"/>
          <w:sz w:val="24"/>
          <w:szCs w:val="24"/>
        </w:rPr>
        <w:t xml:space="preserve">ознакомлены с </w:t>
      </w:r>
      <w:r w:rsidRPr="00D26228">
        <w:rPr>
          <w:rFonts w:ascii="PT Astra Serif" w:hAnsi="PT Astra Serif"/>
          <w:sz w:val="24"/>
          <w:szCs w:val="24"/>
        </w:rPr>
        <w:t xml:space="preserve">Распоряжением Департамента от 13.02.2024 № 29 «Об утверждении Положения о порядке  организации и функционирования </w:t>
      </w:r>
      <w:r w:rsidRPr="00D26228">
        <w:rPr>
          <w:rStyle w:val="a4"/>
          <w:rFonts w:ascii="PT Astra Serif" w:hAnsi="PT Astra Serif" w:cs="Arial"/>
          <w:b w:val="0"/>
          <w:color w:val="262626"/>
        </w:rPr>
        <w:t xml:space="preserve">в Департаменте природных ресурсов и охраны окружающей среды Томской области </w:t>
      </w:r>
      <w:r w:rsidRPr="00D26228">
        <w:rPr>
          <w:rFonts w:ascii="PT Astra Serif" w:hAnsi="PT Astra Serif"/>
          <w:sz w:val="24"/>
          <w:szCs w:val="24"/>
        </w:rPr>
        <w:t>системы внутреннего обеспечения соответствия требованиям антимонопольного законодательства»</w:t>
      </w:r>
      <w:r w:rsidR="00F808FE" w:rsidRPr="00D26228">
        <w:rPr>
          <w:rFonts w:ascii="PT Astra Serif" w:hAnsi="PT Astra Serif"/>
          <w:sz w:val="24"/>
          <w:szCs w:val="24"/>
        </w:rPr>
        <w:t xml:space="preserve">. </w:t>
      </w:r>
    </w:p>
    <w:p w:rsidR="009C6A39" w:rsidRPr="00D26228" w:rsidRDefault="00F808FE" w:rsidP="00764214">
      <w:pPr>
        <w:shd w:val="clear" w:color="auto" w:fill="FFFFFF"/>
        <w:spacing w:after="360" w:afterAutospacing="1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D26228">
        <w:rPr>
          <w:rFonts w:ascii="PT Astra Serif" w:hAnsi="PT Astra Serif"/>
          <w:sz w:val="24"/>
          <w:szCs w:val="24"/>
        </w:rPr>
        <w:lastRenderedPageBreak/>
        <w:t>М</w:t>
      </w:r>
      <w:r w:rsidR="00306049" w:rsidRPr="00D26228">
        <w:rPr>
          <w:rFonts w:ascii="PT Astra Serif" w:hAnsi="PT Astra Serif" w:cs="Times New Roman"/>
          <w:sz w:val="24"/>
          <w:szCs w:val="24"/>
        </w:rPr>
        <w:t>ероприятия по снижению рисков нарушения антимонопольного законодательства</w:t>
      </w:r>
      <w:r w:rsidRPr="00D26228">
        <w:rPr>
          <w:rFonts w:ascii="PT Astra Serif" w:hAnsi="PT Astra Serif" w:cs="Times New Roman"/>
          <w:sz w:val="24"/>
          <w:szCs w:val="24"/>
        </w:rPr>
        <w:t xml:space="preserve"> в Департаменте</w:t>
      </w:r>
      <w:r w:rsidR="00306049" w:rsidRPr="00D26228">
        <w:rPr>
          <w:rFonts w:ascii="PT Astra Serif" w:hAnsi="PT Astra Serif" w:cs="Times New Roman"/>
          <w:sz w:val="24"/>
          <w:szCs w:val="24"/>
        </w:rPr>
        <w:t xml:space="preserve">: </w:t>
      </w:r>
      <w:r w:rsidR="00D53C45" w:rsidRPr="00D26228">
        <w:rPr>
          <w:rFonts w:ascii="PT Astra Serif" w:hAnsi="PT Astra Serif" w:cs="Times New Roman"/>
          <w:sz w:val="24"/>
          <w:szCs w:val="24"/>
        </w:rPr>
        <w:t>а</w:t>
      </w:r>
      <w:r w:rsidR="00306049" w:rsidRPr="00D26228">
        <w:rPr>
          <w:rFonts w:ascii="PT Astra Serif" w:hAnsi="PT Astra Serif" w:cs="Times New Roman"/>
          <w:sz w:val="24"/>
          <w:szCs w:val="24"/>
        </w:rPr>
        <w:t>нализ проектов правовых актов Департамента на соответствие требованиям антимонопольного законодательства, мониторинг изменений действующего законодательств</w:t>
      </w:r>
      <w:r w:rsidRPr="00D26228">
        <w:rPr>
          <w:rFonts w:ascii="PT Astra Serif" w:hAnsi="PT Astra Serif" w:cs="Times New Roman"/>
          <w:sz w:val="24"/>
          <w:szCs w:val="24"/>
        </w:rPr>
        <w:t xml:space="preserve"> в сфере закупок товаров, работ и услуг для обеспечения государственных и муниципальных нужд. </w:t>
      </w:r>
      <w:r w:rsidR="00F40DE7" w:rsidRPr="00D26228">
        <w:rPr>
          <w:rFonts w:ascii="PT Astra Serif" w:hAnsi="PT Astra Serif" w:cs="Times New Roman"/>
          <w:sz w:val="24"/>
          <w:szCs w:val="24"/>
        </w:rPr>
        <w:t xml:space="preserve"> </w:t>
      </w:r>
    </w:p>
    <w:p w:rsidR="00503EB6" w:rsidRPr="00D26228" w:rsidRDefault="00596AC7" w:rsidP="00764214">
      <w:pPr>
        <w:shd w:val="clear" w:color="auto" w:fill="FFFFFF"/>
        <w:spacing w:after="360" w:afterAutospacing="1" w:line="240" w:lineRule="auto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D26228">
        <w:rPr>
          <w:rFonts w:ascii="PT Astra Serif" w:hAnsi="PT Astra Serif"/>
          <w:sz w:val="24"/>
          <w:szCs w:val="24"/>
        </w:rPr>
        <w:t>2.6. Информация об участии ответственных лиц в семинарах, посвященных антимонопольному комплаенсу за отчетный период.</w:t>
      </w:r>
      <w:r w:rsidR="00764214" w:rsidRPr="00D26228">
        <w:rPr>
          <w:rFonts w:ascii="PT Astra Serif" w:hAnsi="PT Astra Serif"/>
          <w:sz w:val="24"/>
          <w:szCs w:val="24"/>
        </w:rPr>
        <w:t xml:space="preserve"> </w:t>
      </w:r>
      <w:r w:rsidR="00DF0D96" w:rsidRPr="00D26228">
        <w:rPr>
          <w:rFonts w:ascii="PT Astra Serif" w:hAnsi="PT Astra Serif" w:cs="Times New Roman"/>
          <w:sz w:val="24"/>
          <w:szCs w:val="24"/>
        </w:rPr>
        <w:t>Служащие Департамента (3 человека) прошли  обучение на курсах повышения квалификации  в сфере закупок товаров, работ и услуг для обеспечения государственных и муниципальных нужд.</w:t>
      </w:r>
    </w:p>
    <w:p w:rsidR="00764214" w:rsidRPr="00D26228" w:rsidRDefault="00764214" w:rsidP="00764214">
      <w:pPr>
        <w:shd w:val="clear" w:color="auto" w:fill="FFFFFF"/>
        <w:spacing w:after="360" w:afterAutospacing="1" w:line="240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D26228">
        <w:rPr>
          <w:rFonts w:ascii="PT Astra Serif" w:hAnsi="PT Astra Serif" w:cs="Arial"/>
          <w:sz w:val="24"/>
          <w:szCs w:val="24"/>
        </w:rPr>
        <w:t>Ответственными лица</w:t>
      </w:r>
      <w:r w:rsidR="00C510B6" w:rsidRPr="00D26228">
        <w:rPr>
          <w:rFonts w:ascii="PT Astra Serif" w:hAnsi="PT Astra Serif" w:cs="Arial"/>
          <w:sz w:val="24"/>
          <w:szCs w:val="24"/>
        </w:rPr>
        <w:t>ми Департа</w:t>
      </w:r>
      <w:r w:rsidRPr="00D26228">
        <w:rPr>
          <w:rFonts w:ascii="PT Astra Serif" w:hAnsi="PT Astra Serif" w:cs="Arial"/>
          <w:sz w:val="24"/>
          <w:szCs w:val="24"/>
        </w:rPr>
        <w:t xml:space="preserve">мента осуществлялся мониторинг </w:t>
      </w:r>
      <w:r w:rsidR="00503EB6" w:rsidRPr="00D26228">
        <w:rPr>
          <w:rFonts w:ascii="PT Astra Serif" w:hAnsi="PT Astra Serif" w:cs="Arial"/>
          <w:sz w:val="24"/>
          <w:szCs w:val="24"/>
        </w:rPr>
        <w:t xml:space="preserve">изменений </w:t>
      </w:r>
      <w:r w:rsidRPr="00D26228">
        <w:rPr>
          <w:rFonts w:ascii="PT Astra Serif" w:hAnsi="PT Astra Serif" w:cs="Arial"/>
          <w:sz w:val="24"/>
          <w:szCs w:val="24"/>
        </w:rPr>
        <w:t>антимонопольного законодательств</w:t>
      </w:r>
      <w:r w:rsidR="00503EB6" w:rsidRPr="00D26228">
        <w:rPr>
          <w:rFonts w:ascii="PT Astra Serif" w:hAnsi="PT Astra Serif" w:cs="Arial"/>
          <w:sz w:val="24"/>
          <w:szCs w:val="24"/>
        </w:rPr>
        <w:t>а и анализ практики применения</w:t>
      </w:r>
      <w:r w:rsidRPr="00D26228">
        <w:rPr>
          <w:rFonts w:ascii="PT Astra Serif" w:hAnsi="PT Astra Serif" w:cs="Arial"/>
          <w:sz w:val="24"/>
          <w:szCs w:val="24"/>
        </w:rPr>
        <w:t xml:space="preserve"> антимонопольного законодательства на постоянной основе.</w:t>
      </w:r>
    </w:p>
    <w:p w:rsidR="00DE36C9" w:rsidRPr="00D26228" w:rsidRDefault="007D3ACF" w:rsidP="00764214">
      <w:pPr>
        <w:shd w:val="clear" w:color="auto" w:fill="FFFFFF"/>
        <w:spacing w:before="135" w:after="0" w:line="240" w:lineRule="auto"/>
        <w:ind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D26228">
        <w:rPr>
          <w:rFonts w:ascii="PT Astra Serif" w:hAnsi="PT Astra Serif" w:cs="Times New Roman"/>
          <w:bCs/>
          <w:sz w:val="24"/>
          <w:szCs w:val="24"/>
        </w:rPr>
        <w:t>3. Оценка</w:t>
      </w:r>
      <w:r w:rsidR="00E521CC" w:rsidRPr="00D26228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D26228">
        <w:rPr>
          <w:rFonts w:ascii="PT Astra Serif" w:hAnsi="PT Astra Serif" w:cs="Times New Roman"/>
          <w:bCs/>
          <w:sz w:val="24"/>
          <w:szCs w:val="24"/>
        </w:rPr>
        <w:t>эффективности функционирования антимонопольного комплаенса</w:t>
      </w:r>
      <w:r w:rsidR="00DE36C9" w:rsidRPr="00D26228">
        <w:rPr>
          <w:rFonts w:ascii="PT Astra Serif" w:hAnsi="PT Astra Serif" w:cs="Times New Roman"/>
          <w:bCs/>
          <w:sz w:val="24"/>
          <w:szCs w:val="24"/>
        </w:rPr>
        <w:t xml:space="preserve"> (таблица </w:t>
      </w:r>
      <w:r w:rsidR="00D53C45" w:rsidRPr="00D26228">
        <w:rPr>
          <w:rFonts w:ascii="PT Astra Serif" w:hAnsi="PT Astra Serif" w:cs="Times New Roman"/>
          <w:bCs/>
          <w:sz w:val="24"/>
          <w:szCs w:val="24"/>
        </w:rPr>
        <w:t xml:space="preserve">          </w:t>
      </w:r>
      <w:r w:rsidR="00DE36C9" w:rsidRPr="00D26228">
        <w:rPr>
          <w:rFonts w:ascii="PT Astra Serif" w:hAnsi="PT Astra Serif" w:cs="Times New Roman"/>
          <w:bCs/>
          <w:sz w:val="24"/>
          <w:szCs w:val="24"/>
        </w:rPr>
        <w:t>в приложении)</w:t>
      </w:r>
      <w:r w:rsidR="003E199C">
        <w:rPr>
          <w:rFonts w:ascii="PT Astra Serif" w:hAnsi="PT Astra Serif" w:cs="Times New Roman"/>
          <w:bCs/>
          <w:sz w:val="24"/>
          <w:szCs w:val="24"/>
        </w:rPr>
        <w:t xml:space="preserve"> – 100</w:t>
      </w:r>
      <w:r w:rsidR="00032BFC" w:rsidRPr="00D26228">
        <w:rPr>
          <w:rFonts w:ascii="PT Astra Serif" w:hAnsi="PT Astra Serif" w:cs="Times New Roman"/>
          <w:bCs/>
          <w:sz w:val="24"/>
          <w:szCs w:val="24"/>
        </w:rPr>
        <w:t xml:space="preserve"> баллов</w:t>
      </w:r>
      <w:r w:rsidR="00DE36C9" w:rsidRPr="00D26228">
        <w:rPr>
          <w:rFonts w:ascii="PT Astra Serif" w:hAnsi="PT Astra Serif" w:cs="Times New Roman"/>
          <w:bCs/>
          <w:sz w:val="24"/>
          <w:szCs w:val="24"/>
        </w:rPr>
        <w:t>.</w:t>
      </w:r>
    </w:p>
    <w:p w:rsidR="00DE36C9" w:rsidRPr="00D26228" w:rsidRDefault="00DE36C9" w:rsidP="00764214">
      <w:pPr>
        <w:shd w:val="clear" w:color="auto" w:fill="FFFFFF"/>
        <w:spacing w:before="135" w:after="0" w:line="240" w:lineRule="auto"/>
        <w:ind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D26228">
        <w:rPr>
          <w:rFonts w:ascii="PT Astra Serif" w:hAnsi="PT Astra Serif" w:cs="Times New Roman"/>
          <w:bCs/>
          <w:sz w:val="24"/>
          <w:szCs w:val="24"/>
        </w:rPr>
        <w:t>4. Выводы:</w:t>
      </w:r>
    </w:p>
    <w:p w:rsidR="00C115E8" w:rsidRPr="00D26228" w:rsidRDefault="00D413F9" w:rsidP="00764214">
      <w:pPr>
        <w:spacing w:line="240" w:lineRule="auto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D26228">
        <w:rPr>
          <w:rFonts w:ascii="PT Astra Serif" w:hAnsi="PT Astra Serif" w:cs="Times New Roman"/>
          <w:sz w:val="24"/>
          <w:szCs w:val="24"/>
        </w:rPr>
        <w:t xml:space="preserve"> </w:t>
      </w:r>
      <w:r w:rsidR="00C115E8" w:rsidRPr="00D26228">
        <w:rPr>
          <w:rFonts w:ascii="PT Astra Serif" w:hAnsi="PT Astra Serif" w:cs="Times New Roman"/>
          <w:sz w:val="24"/>
          <w:szCs w:val="24"/>
        </w:rPr>
        <w:tab/>
      </w:r>
      <w:r w:rsidRPr="00D26228">
        <w:rPr>
          <w:rFonts w:ascii="PT Astra Serif" w:hAnsi="PT Astra Serif" w:cs="Times New Roman"/>
          <w:sz w:val="24"/>
          <w:szCs w:val="24"/>
        </w:rPr>
        <w:t xml:space="preserve">Система внутреннего обеспечения соответствия требованиям антимонопольного законодательства </w:t>
      </w:r>
      <w:r w:rsidR="00C115E8" w:rsidRPr="00D26228">
        <w:rPr>
          <w:rFonts w:ascii="PT Astra Serif" w:hAnsi="PT Astra Serif" w:cs="Times New Roman"/>
          <w:sz w:val="24"/>
          <w:szCs w:val="24"/>
        </w:rPr>
        <w:t xml:space="preserve">в Департаменте функционирует </w:t>
      </w:r>
      <w:r w:rsidRPr="00D26228">
        <w:rPr>
          <w:rFonts w:ascii="PT Astra Serif" w:hAnsi="PT Astra Serif" w:cs="Times New Roman"/>
          <w:sz w:val="24"/>
          <w:szCs w:val="24"/>
        </w:rPr>
        <w:t xml:space="preserve"> успешно. </w:t>
      </w:r>
    </w:p>
    <w:p w:rsidR="00C510B6" w:rsidRPr="00D26228" w:rsidRDefault="001753B3" w:rsidP="00C510B6">
      <w:pPr>
        <w:spacing w:line="240" w:lineRule="auto"/>
        <w:ind w:firstLine="708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D26228">
        <w:rPr>
          <w:rFonts w:ascii="PT Astra Serif" w:hAnsi="PT Astra Serif" w:cs="Times New Roman"/>
          <w:sz w:val="24"/>
          <w:szCs w:val="24"/>
        </w:rPr>
        <w:t>В 2025</w:t>
      </w:r>
      <w:r w:rsidR="00C115E8" w:rsidRPr="00D26228">
        <w:rPr>
          <w:rFonts w:ascii="PT Astra Serif" w:hAnsi="PT Astra Serif" w:cs="Times New Roman"/>
          <w:sz w:val="24"/>
          <w:szCs w:val="24"/>
        </w:rPr>
        <w:t xml:space="preserve"> году запланированы мероприятия</w:t>
      </w:r>
      <w:r w:rsidR="008C17DC" w:rsidRPr="00D26228">
        <w:rPr>
          <w:rFonts w:ascii="PT Astra Serif" w:hAnsi="PT Astra Serif" w:cs="Times New Roman"/>
          <w:sz w:val="24"/>
          <w:szCs w:val="24"/>
        </w:rPr>
        <w:t>:</w:t>
      </w:r>
    </w:p>
    <w:p w:rsidR="00C510B6" w:rsidRPr="00D26228" w:rsidRDefault="008C17DC" w:rsidP="00C510B6">
      <w:pPr>
        <w:spacing w:line="240" w:lineRule="auto"/>
        <w:ind w:firstLine="708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D26228">
        <w:rPr>
          <w:rFonts w:ascii="PT Astra Serif" w:hAnsi="PT Astra Serif" w:cs="Arial"/>
          <w:sz w:val="24"/>
          <w:szCs w:val="24"/>
        </w:rPr>
        <w:t>а) анализ нормативных правовых актов и проектов нормативных правовых актов Департамента, которые могут иметь признаки нарушения антимонопольного законодательства;</w:t>
      </w:r>
    </w:p>
    <w:p w:rsidR="00C510B6" w:rsidRPr="00D26228" w:rsidRDefault="008C17DC" w:rsidP="00C510B6">
      <w:pPr>
        <w:spacing w:line="240" w:lineRule="auto"/>
        <w:ind w:firstLine="708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D26228">
        <w:rPr>
          <w:rFonts w:ascii="PT Astra Serif" w:hAnsi="PT Astra Serif" w:cs="Arial"/>
          <w:sz w:val="24"/>
          <w:szCs w:val="24"/>
        </w:rPr>
        <w:t>б) мониторинг и анализ практики применения Департаментом антимонопольного законодательства;</w:t>
      </w:r>
    </w:p>
    <w:p w:rsidR="00C510B6" w:rsidRPr="00D26228" w:rsidRDefault="008C17DC" w:rsidP="00C510B6">
      <w:pPr>
        <w:spacing w:line="240" w:lineRule="auto"/>
        <w:ind w:firstLine="708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D26228">
        <w:rPr>
          <w:rFonts w:ascii="PT Astra Serif" w:hAnsi="PT Astra Serif" w:cs="Arial"/>
          <w:sz w:val="24"/>
          <w:szCs w:val="24"/>
        </w:rPr>
        <w:t>в) проведение систематической оценки эффективности разработанных и реализуемых мероприятий по снижению рисков нарушения ан</w:t>
      </w:r>
      <w:r w:rsidR="00C510B6" w:rsidRPr="00D26228">
        <w:rPr>
          <w:rFonts w:ascii="PT Astra Serif" w:hAnsi="PT Astra Serif" w:cs="Arial"/>
          <w:sz w:val="24"/>
          <w:szCs w:val="24"/>
        </w:rPr>
        <w:t>тимонопольного законодательства;</w:t>
      </w:r>
    </w:p>
    <w:p w:rsidR="00596AC7" w:rsidRPr="00D26228" w:rsidRDefault="008C17DC" w:rsidP="00C510B6">
      <w:pPr>
        <w:spacing w:line="240" w:lineRule="auto"/>
        <w:ind w:firstLine="708"/>
        <w:contextualSpacing/>
        <w:jc w:val="both"/>
        <w:rPr>
          <w:rFonts w:ascii="PT Astra Serif" w:hAnsi="PT Astra Serif"/>
          <w:sz w:val="24"/>
          <w:szCs w:val="24"/>
        </w:rPr>
      </w:pPr>
      <w:r w:rsidRPr="00D26228">
        <w:rPr>
          <w:rFonts w:ascii="PT Astra Serif" w:hAnsi="PT Astra Serif" w:cs="Arial"/>
          <w:sz w:val="24"/>
          <w:szCs w:val="24"/>
        </w:rPr>
        <w:t>г)</w:t>
      </w:r>
      <w:r w:rsidR="002B5831" w:rsidRPr="00D26228">
        <w:rPr>
          <w:rFonts w:ascii="PT Astra Serif" w:hAnsi="PT Astra Serif" w:cs="Arial"/>
          <w:sz w:val="24"/>
          <w:szCs w:val="24"/>
        </w:rPr>
        <w:t xml:space="preserve"> </w:t>
      </w:r>
      <w:r w:rsidRPr="00D26228">
        <w:rPr>
          <w:rFonts w:ascii="PT Astra Serif" w:hAnsi="PT Astra Serif"/>
          <w:sz w:val="24"/>
          <w:szCs w:val="24"/>
        </w:rPr>
        <w:t>повышение профессиональной компетентности специалистов контрактной службы Департамента.</w:t>
      </w:r>
    </w:p>
    <w:p w:rsidR="008D4ECC" w:rsidRPr="00D26228" w:rsidRDefault="008D4ECC" w:rsidP="00A82A6B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/>
        </w:rPr>
      </w:pPr>
    </w:p>
    <w:p w:rsidR="008D4ECC" w:rsidRDefault="008D4ECC" w:rsidP="00B41FF4">
      <w:pPr>
        <w:pStyle w:val="a3"/>
        <w:shd w:val="clear" w:color="auto" w:fill="FFFFFF"/>
        <w:spacing w:before="0" w:beforeAutospacing="0" w:after="360" w:afterAutospacing="0"/>
        <w:rPr>
          <w:rFonts w:ascii="PT Astra Serif" w:hAnsi="PT Astra Serif"/>
        </w:rPr>
      </w:pPr>
    </w:p>
    <w:p w:rsidR="00B41FF4" w:rsidRDefault="00B41FF4" w:rsidP="00B41FF4">
      <w:pPr>
        <w:pStyle w:val="a3"/>
        <w:shd w:val="clear" w:color="auto" w:fill="FFFFFF"/>
        <w:spacing w:before="0" w:beforeAutospacing="0" w:after="360" w:afterAutospacing="0"/>
        <w:rPr>
          <w:rFonts w:ascii="PT Astra Serif" w:hAnsi="PT Astra Serif"/>
        </w:rPr>
      </w:pPr>
    </w:p>
    <w:p w:rsidR="00B41FF4" w:rsidRDefault="00B41FF4" w:rsidP="00B41FF4">
      <w:pPr>
        <w:pStyle w:val="a3"/>
        <w:shd w:val="clear" w:color="auto" w:fill="FFFFFF"/>
        <w:spacing w:before="0" w:beforeAutospacing="0" w:after="360" w:afterAutospacing="0"/>
        <w:rPr>
          <w:rFonts w:ascii="PT Astra Serif" w:hAnsi="PT Astra Serif"/>
        </w:rPr>
      </w:pPr>
    </w:p>
    <w:p w:rsidR="00B41FF4" w:rsidRDefault="00B41FF4" w:rsidP="00B41FF4">
      <w:pPr>
        <w:pStyle w:val="a3"/>
        <w:shd w:val="clear" w:color="auto" w:fill="FFFFFF"/>
        <w:spacing w:before="0" w:beforeAutospacing="0" w:after="360" w:afterAutospacing="0"/>
        <w:rPr>
          <w:rFonts w:ascii="PT Astra Serif" w:hAnsi="PT Astra Serif"/>
        </w:rPr>
      </w:pPr>
    </w:p>
    <w:p w:rsidR="00B41FF4" w:rsidRDefault="00B41FF4" w:rsidP="00B41FF4">
      <w:pPr>
        <w:pStyle w:val="a3"/>
        <w:shd w:val="clear" w:color="auto" w:fill="FFFFFF"/>
        <w:spacing w:before="0" w:beforeAutospacing="0" w:after="360" w:afterAutospacing="0"/>
        <w:rPr>
          <w:rFonts w:ascii="PT Astra Serif" w:hAnsi="PT Astra Serif"/>
        </w:rPr>
      </w:pPr>
    </w:p>
    <w:p w:rsidR="00B41FF4" w:rsidRDefault="00B41FF4" w:rsidP="00B41FF4">
      <w:pPr>
        <w:pStyle w:val="a3"/>
        <w:shd w:val="clear" w:color="auto" w:fill="FFFFFF"/>
        <w:spacing w:before="0" w:beforeAutospacing="0" w:after="360" w:afterAutospacing="0"/>
        <w:rPr>
          <w:rFonts w:ascii="PT Astra Serif" w:hAnsi="PT Astra Serif"/>
        </w:rPr>
      </w:pPr>
    </w:p>
    <w:p w:rsidR="00B41FF4" w:rsidRDefault="00B41FF4" w:rsidP="00B41FF4">
      <w:pPr>
        <w:pStyle w:val="a3"/>
        <w:shd w:val="clear" w:color="auto" w:fill="FFFFFF"/>
        <w:spacing w:before="0" w:beforeAutospacing="0" w:after="360" w:afterAutospacing="0"/>
        <w:rPr>
          <w:rFonts w:ascii="PT Astra Serif" w:hAnsi="PT Astra Serif"/>
        </w:rPr>
      </w:pPr>
    </w:p>
    <w:p w:rsidR="00B41FF4" w:rsidRDefault="00B41FF4" w:rsidP="00B41FF4">
      <w:pPr>
        <w:pStyle w:val="a3"/>
        <w:shd w:val="clear" w:color="auto" w:fill="FFFFFF"/>
        <w:spacing w:before="0" w:beforeAutospacing="0" w:after="360" w:afterAutospacing="0"/>
        <w:rPr>
          <w:rFonts w:ascii="PT Astra Serif" w:hAnsi="PT Astra Serif"/>
        </w:rPr>
      </w:pPr>
    </w:p>
    <w:p w:rsidR="00B41FF4" w:rsidRDefault="00B41FF4" w:rsidP="00B41FF4">
      <w:pPr>
        <w:pStyle w:val="a3"/>
        <w:shd w:val="clear" w:color="auto" w:fill="FFFFFF"/>
        <w:spacing w:before="0" w:beforeAutospacing="0" w:after="360" w:afterAutospacing="0"/>
        <w:rPr>
          <w:rFonts w:ascii="PT Astra Serif" w:hAnsi="PT Astra Serif"/>
        </w:rPr>
      </w:pPr>
    </w:p>
    <w:p w:rsidR="00B41FF4" w:rsidRPr="00D26228" w:rsidRDefault="00B41FF4" w:rsidP="00B41FF4">
      <w:pPr>
        <w:pStyle w:val="a3"/>
        <w:shd w:val="clear" w:color="auto" w:fill="FFFFFF"/>
        <w:spacing w:before="0" w:beforeAutospacing="0" w:after="360" w:afterAutospacing="0"/>
        <w:rPr>
          <w:rFonts w:ascii="PT Astra Serif" w:hAnsi="PT Astra Serif"/>
        </w:rPr>
      </w:pPr>
    </w:p>
    <w:p w:rsidR="00596AC7" w:rsidRPr="00D26228" w:rsidRDefault="00596AC7" w:rsidP="00A82A6B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/>
        </w:rPr>
      </w:pPr>
      <w:r w:rsidRPr="00D26228">
        <w:rPr>
          <w:rFonts w:ascii="PT Astra Serif" w:hAnsi="PT Astra Serif"/>
        </w:rPr>
        <w:t xml:space="preserve">Оценка эффективности функционирования антимонопольного комплаенса в </w:t>
      </w:r>
      <w:r w:rsidR="00A82A6B" w:rsidRPr="00D26228">
        <w:rPr>
          <w:rStyle w:val="a4"/>
          <w:rFonts w:ascii="PT Astra Serif" w:hAnsi="PT Astra Serif" w:cs="Arial"/>
          <w:b w:val="0"/>
          <w:color w:val="262626"/>
        </w:rPr>
        <w:t>Департаменте природных ресурсов и охраны окружающей среды Томской области за 202</w:t>
      </w:r>
      <w:r w:rsidR="003E199C">
        <w:rPr>
          <w:rStyle w:val="a4"/>
          <w:rFonts w:ascii="PT Astra Serif" w:hAnsi="PT Astra Serif" w:cs="Arial"/>
          <w:b w:val="0"/>
          <w:color w:val="262626"/>
        </w:rPr>
        <w:t>4</w:t>
      </w:r>
      <w:r w:rsidR="00A82A6B" w:rsidRPr="00D26228">
        <w:rPr>
          <w:rStyle w:val="a4"/>
          <w:rFonts w:ascii="PT Astra Serif" w:hAnsi="PT Astra Serif" w:cs="Arial"/>
          <w:b w:val="0"/>
          <w:color w:val="262626"/>
        </w:rPr>
        <w:t xml:space="preserve"> год</w:t>
      </w:r>
    </w:p>
    <w:tbl>
      <w:tblPr>
        <w:tblStyle w:val="2"/>
        <w:tblW w:w="10422" w:type="dxa"/>
        <w:tblLook w:val="04A0"/>
      </w:tblPr>
      <w:tblGrid>
        <w:gridCol w:w="643"/>
        <w:gridCol w:w="5839"/>
        <w:gridCol w:w="1234"/>
        <w:gridCol w:w="1444"/>
        <w:gridCol w:w="1262"/>
      </w:tblGrid>
      <w:tr w:rsidR="00596AC7" w:rsidRPr="00D26228" w:rsidTr="00122994">
        <w:tc>
          <w:tcPr>
            <w:tcW w:w="643" w:type="dxa"/>
            <w:shd w:val="clear" w:color="auto" w:fill="F2F2F2" w:themeFill="background1" w:themeFillShade="F2"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5839" w:type="dxa"/>
            <w:shd w:val="clear" w:color="auto" w:fill="F2F2F2" w:themeFill="background1" w:themeFillShade="F2"/>
            <w:vAlign w:val="center"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Ключевые показатели эффективности</w:t>
            </w:r>
          </w:p>
        </w:tc>
        <w:tc>
          <w:tcPr>
            <w:tcW w:w="123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Расчет</w:t>
            </w:r>
          </w:p>
        </w:tc>
        <w:tc>
          <w:tcPr>
            <w:tcW w:w="144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Оценка (балл)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Результат в баллах</w:t>
            </w:r>
          </w:p>
        </w:tc>
      </w:tr>
      <w:tr w:rsidR="00596AC7" w:rsidRPr="00D26228" w:rsidTr="00122994">
        <w:trPr>
          <w:trHeight w:val="391"/>
        </w:trPr>
        <w:tc>
          <w:tcPr>
            <w:tcW w:w="643" w:type="dxa"/>
            <w:vMerge w:val="restart"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39" w:type="dxa"/>
            <w:vMerge w:val="restart"/>
          </w:tcPr>
          <w:p w:rsidR="00596AC7" w:rsidRPr="00D26228" w:rsidRDefault="00596AC7" w:rsidP="008D4ECC">
            <w:pPr>
              <w:ind w:left="34" w:right="8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Коэффициент снижения количества нарушений антимонопольного законодательства со стороны </w:t>
            </w:r>
            <w:r w:rsidR="008D4ECC"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Департамента </w:t>
            </w: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по сравнению с предыдущим годом</w:t>
            </w:r>
            <w:r w:rsidRPr="00D26228">
              <w:rPr>
                <w:rFonts w:ascii="PT Astra Serif" w:hAnsi="PT Astra Serif"/>
                <w:sz w:val="24"/>
                <w:szCs w:val="24"/>
                <w:vertAlign w:val="superscript"/>
                <w:lang w:eastAsia="ru-RU"/>
              </w:rPr>
              <w:footnoteReference w:id="2"/>
            </w:r>
          </w:p>
        </w:tc>
        <w:tc>
          <w:tcPr>
            <w:tcW w:w="123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sym w:font="Symbol" w:char="F03E"/>
            </w: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62" w:type="dxa"/>
            <w:tcBorders>
              <w:bottom w:val="single" w:sz="4" w:space="0" w:color="D9D9D9" w:themeColor="background1" w:themeShade="D9"/>
            </w:tcBorders>
          </w:tcPr>
          <w:p w:rsidR="00596AC7" w:rsidRPr="00D26228" w:rsidRDefault="001753B3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</w:tr>
      <w:tr w:rsidR="00596AC7" w:rsidRPr="00D26228" w:rsidTr="00122994">
        <w:trPr>
          <w:trHeight w:val="390"/>
        </w:trPr>
        <w:tc>
          <w:tcPr>
            <w:tcW w:w="643" w:type="dxa"/>
            <w:vMerge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39" w:type="dxa"/>
            <w:vMerge/>
          </w:tcPr>
          <w:p w:rsidR="00596AC7" w:rsidRPr="00D26228" w:rsidRDefault="00596AC7" w:rsidP="00122994">
            <w:pPr>
              <w:ind w:left="34" w:right="88"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596AC7" w:rsidRPr="00D26228" w:rsidTr="00122994">
        <w:trPr>
          <w:trHeight w:val="386"/>
        </w:trPr>
        <w:tc>
          <w:tcPr>
            <w:tcW w:w="643" w:type="dxa"/>
            <w:vMerge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39" w:type="dxa"/>
            <w:vMerge/>
          </w:tcPr>
          <w:p w:rsidR="00596AC7" w:rsidRPr="00D26228" w:rsidRDefault="00596AC7" w:rsidP="00122994">
            <w:pPr>
              <w:ind w:left="34" w:right="88"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sym w:font="Symbol" w:char="F03C"/>
            </w: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  <w:bottom w:val="single" w:sz="4" w:space="0" w:color="auto"/>
            </w:tcBorders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596AC7" w:rsidRPr="00D26228" w:rsidTr="00122994">
        <w:trPr>
          <w:trHeight w:val="575"/>
        </w:trPr>
        <w:tc>
          <w:tcPr>
            <w:tcW w:w="643" w:type="dxa"/>
            <w:vMerge w:val="restart"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39" w:type="dxa"/>
            <w:vMerge w:val="restart"/>
          </w:tcPr>
          <w:p w:rsidR="00596AC7" w:rsidRPr="00D26228" w:rsidRDefault="00596AC7" w:rsidP="008D4ECC">
            <w:pPr>
              <w:ind w:left="34" w:right="8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26228">
              <w:rPr>
                <w:rFonts w:ascii="PT Astra Serif" w:hAnsi="PT Astra Serif"/>
                <w:sz w:val="24"/>
                <w:szCs w:val="24"/>
              </w:rPr>
              <w:t>Доля проектов нормативных правовых актов</w:t>
            </w: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r w:rsidR="008D4ECC"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Департамента</w:t>
            </w:r>
            <w:r w:rsidRPr="00D26228">
              <w:rPr>
                <w:rFonts w:ascii="PT Astra Serif" w:hAnsi="PT Astra Serif"/>
                <w:sz w:val="24"/>
                <w:szCs w:val="24"/>
              </w:rPr>
              <w:t>, в которых не выявлены нарушения антимонопольного законодательства по итогам «общественных обсуждений»</w:t>
            </w:r>
          </w:p>
        </w:tc>
        <w:tc>
          <w:tcPr>
            <w:tcW w:w="123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44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62" w:type="dxa"/>
            <w:tcBorders>
              <w:bottom w:val="single" w:sz="4" w:space="0" w:color="D9D9D9" w:themeColor="background1" w:themeShade="D9"/>
            </w:tcBorders>
          </w:tcPr>
          <w:p w:rsidR="00596AC7" w:rsidRPr="00D26228" w:rsidRDefault="00A82A6B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</w:tr>
      <w:tr w:rsidR="00596AC7" w:rsidRPr="00D26228" w:rsidTr="00122994">
        <w:trPr>
          <w:trHeight w:val="399"/>
        </w:trPr>
        <w:tc>
          <w:tcPr>
            <w:tcW w:w="643" w:type="dxa"/>
            <w:vMerge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39" w:type="dxa"/>
            <w:vMerge/>
          </w:tcPr>
          <w:p w:rsidR="00596AC7" w:rsidRPr="00D26228" w:rsidRDefault="00596AC7" w:rsidP="00122994">
            <w:pPr>
              <w:ind w:left="34" w:right="8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sym w:font="Symbol" w:char="F03C"/>
            </w: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  <w:bottom w:val="single" w:sz="4" w:space="0" w:color="auto"/>
            </w:tcBorders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596AC7" w:rsidRPr="00D26228" w:rsidTr="00122994">
        <w:trPr>
          <w:trHeight w:val="433"/>
        </w:trPr>
        <w:tc>
          <w:tcPr>
            <w:tcW w:w="643" w:type="dxa"/>
            <w:vMerge w:val="restart"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39" w:type="dxa"/>
            <w:vMerge w:val="restart"/>
          </w:tcPr>
          <w:p w:rsidR="00596AC7" w:rsidRPr="00D26228" w:rsidRDefault="00596AC7" w:rsidP="008D4ECC">
            <w:pPr>
              <w:ind w:left="34" w:right="8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26228">
              <w:rPr>
                <w:rFonts w:ascii="PT Astra Serif" w:hAnsi="PT Astra Serif"/>
                <w:sz w:val="24"/>
                <w:szCs w:val="24"/>
              </w:rPr>
              <w:t>Доля нормативных правовых актов</w:t>
            </w: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r w:rsidR="008D4ECC"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Департамента</w:t>
            </w:r>
            <w:r w:rsidRPr="00D26228">
              <w:rPr>
                <w:rFonts w:ascii="PT Astra Serif" w:hAnsi="PT Astra Serif"/>
                <w:sz w:val="24"/>
                <w:szCs w:val="24"/>
              </w:rPr>
              <w:t>, в которых не выявлены нарушения антимонопольного законодательства антимонопольным органом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D9D9D9" w:themeColor="background1" w:themeShade="D9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D9D9D9" w:themeColor="background1" w:themeShade="D9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D9D9D9" w:themeColor="background1" w:themeShade="D9"/>
            </w:tcBorders>
          </w:tcPr>
          <w:p w:rsidR="00596AC7" w:rsidRPr="00D26228" w:rsidRDefault="00A82A6B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</w:tr>
      <w:tr w:rsidR="00596AC7" w:rsidRPr="00D26228" w:rsidTr="00122994">
        <w:trPr>
          <w:trHeight w:val="399"/>
        </w:trPr>
        <w:tc>
          <w:tcPr>
            <w:tcW w:w="643" w:type="dxa"/>
            <w:vMerge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39" w:type="dxa"/>
            <w:vMerge/>
          </w:tcPr>
          <w:p w:rsidR="00596AC7" w:rsidRPr="00D26228" w:rsidRDefault="00596AC7" w:rsidP="00122994">
            <w:pPr>
              <w:ind w:left="34" w:right="8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sym w:font="Symbol" w:char="F03C"/>
            </w: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  <w:bottom w:val="single" w:sz="4" w:space="0" w:color="auto"/>
            </w:tcBorders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596AC7" w:rsidRPr="00D26228" w:rsidTr="00122994">
        <w:trPr>
          <w:trHeight w:val="413"/>
        </w:trPr>
        <w:tc>
          <w:tcPr>
            <w:tcW w:w="643" w:type="dxa"/>
            <w:vMerge w:val="restart"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39" w:type="dxa"/>
            <w:vMerge w:val="restart"/>
          </w:tcPr>
          <w:p w:rsidR="00596AC7" w:rsidRPr="00D26228" w:rsidRDefault="00596AC7" w:rsidP="0012299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Выполнение мероприятий по снижению рисков нарушения антимонопольного законодательства</w:t>
            </w:r>
          </w:p>
        </w:tc>
        <w:tc>
          <w:tcPr>
            <w:tcW w:w="123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44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62" w:type="dxa"/>
            <w:tcBorders>
              <w:bottom w:val="single" w:sz="4" w:space="0" w:color="D9D9D9" w:themeColor="background1" w:themeShade="D9"/>
            </w:tcBorders>
          </w:tcPr>
          <w:p w:rsidR="00596AC7" w:rsidRPr="00D26228" w:rsidRDefault="00A82A6B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</w:tr>
      <w:tr w:rsidR="00596AC7" w:rsidRPr="00D26228" w:rsidTr="00122994">
        <w:trPr>
          <w:trHeight w:val="353"/>
        </w:trPr>
        <w:tc>
          <w:tcPr>
            <w:tcW w:w="643" w:type="dxa"/>
            <w:vMerge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39" w:type="dxa"/>
            <w:vMerge/>
          </w:tcPr>
          <w:p w:rsidR="00596AC7" w:rsidRPr="00D26228" w:rsidRDefault="00596AC7" w:rsidP="00122994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sym w:font="Symbol" w:char="F03C"/>
            </w: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  <w:bottom w:val="single" w:sz="4" w:space="0" w:color="auto"/>
            </w:tcBorders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596AC7" w:rsidRPr="00D26228" w:rsidTr="00122994">
        <w:trPr>
          <w:trHeight w:val="557"/>
        </w:trPr>
        <w:tc>
          <w:tcPr>
            <w:tcW w:w="643" w:type="dxa"/>
            <w:vMerge w:val="restart"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839" w:type="dxa"/>
            <w:vMerge w:val="restart"/>
          </w:tcPr>
          <w:p w:rsidR="00596AC7" w:rsidRPr="00D26228" w:rsidRDefault="008D4ECC" w:rsidP="0012299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26228">
              <w:rPr>
                <w:rFonts w:ascii="PT Astra Serif" w:hAnsi="PT Astra Serif"/>
                <w:sz w:val="24"/>
                <w:szCs w:val="24"/>
              </w:rPr>
              <w:t>Доля работников Департамента</w:t>
            </w:r>
            <w:r w:rsidR="00596AC7"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, в отношении которых были проведены обучающие мероприятия по антимонопольному законодательству и антимонопольному комплаенсу</w:t>
            </w:r>
          </w:p>
        </w:tc>
        <w:tc>
          <w:tcPr>
            <w:tcW w:w="123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≥50%</w:t>
            </w:r>
          </w:p>
        </w:tc>
        <w:tc>
          <w:tcPr>
            <w:tcW w:w="144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62" w:type="dxa"/>
            <w:tcBorders>
              <w:bottom w:val="single" w:sz="4" w:space="0" w:color="D9D9D9" w:themeColor="background1" w:themeShade="D9"/>
            </w:tcBorders>
          </w:tcPr>
          <w:p w:rsidR="00596AC7" w:rsidRPr="00D26228" w:rsidRDefault="00A82A6B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</w:tr>
      <w:tr w:rsidR="00596AC7" w:rsidRPr="00D26228" w:rsidTr="00122994">
        <w:trPr>
          <w:trHeight w:val="565"/>
        </w:trPr>
        <w:tc>
          <w:tcPr>
            <w:tcW w:w="643" w:type="dxa"/>
            <w:vMerge/>
          </w:tcPr>
          <w:p w:rsidR="00596AC7" w:rsidRPr="00D26228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39" w:type="dxa"/>
            <w:vMerge/>
          </w:tcPr>
          <w:p w:rsidR="00596AC7" w:rsidRPr="00D26228" w:rsidRDefault="00596AC7" w:rsidP="0012299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sym w:font="Symbol" w:char="F03C"/>
            </w: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50%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</w:tcBorders>
            <w:vAlign w:val="center"/>
          </w:tcPr>
          <w:p w:rsidR="00596AC7" w:rsidRPr="00D26228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</w:tcBorders>
          </w:tcPr>
          <w:p w:rsidR="00596AC7" w:rsidRPr="00D26228" w:rsidRDefault="001753B3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D26228">
              <w:rPr>
                <w:rFonts w:ascii="PT Astra Serif" w:hAnsi="PT Astra Serif"/>
                <w:sz w:val="24"/>
                <w:szCs w:val="24"/>
                <w:lang w:eastAsia="ru-RU"/>
              </w:rPr>
              <w:t>100</w:t>
            </w:r>
          </w:p>
        </w:tc>
      </w:tr>
    </w:tbl>
    <w:p w:rsidR="00596AC7" w:rsidRPr="00D26228" w:rsidRDefault="00596AC7" w:rsidP="00596AC7">
      <w:pPr>
        <w:spacing w:after="0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596AC7" w:rsidRPr="00D26228" w:rsidRDefault="00596AC7" w:rsidP="00596AC7">
      <w:pPr>
        <w:spacing w:after="0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596AC7" w:rsidRPr="00D26228" w:rsidRDefault="00596AC7" w:rsidP="00596AC7">
      <w:pPr>
        <w:spacing w:after="0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596AC7" w:rsidRPr="00D26228" w:rsidRDefault="00596AC7" w:rsidP="00596AC7">
      <w:pPr>
        <w:spacing w:after="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D2622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Период, за который производится оценка, </w:t>
      </w:r>
      <w:r w:rsidRPr="00D26228">
        <w:rPr>
          <w:rFonts w:ascii="PT Astra Serif" w:eastAsia="Times New Roman" w:hAnsi="PT Astra Serif" w:cs="Times New Roman"/>
          <w:sz w:val="24"/>
          <w:szCs w:val="24"/>
          <w:lang w:eastAsia="ru-RU"/>
        </w:rPr>
        <w:sym w:font="Symbol" w:char="F02D"/>
      </w:r>
      <w:r w:rsidRPr="00D2622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календарный год.</w:t>
      </w:r>
    </w:p>
    <w:p w:rsidR="00596AC7" w:rsidRPr="00D26228" w:rsidRDefault="00596AC7" w:rsidP="00596AC7">
      <w:pPr>
        <w:spacing w:after="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596AC7" w:rsidRPr="00D26228" w:rsidRDefault="00596AC7" w:rsidP="00596AC7">
      <w:pPr>
        <w:spacing w:after="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D26228">
        <w:rPr>
          <w:rFonts w:ascii="PT Astra Serif" w:eastAsia="Times New Roman" w:hAnsi="PT Astra Serif" w:cs="Times New Roman"/>
          <w:sz w:val="24"/>
          <w:szCs w:val="24"/>
          <w:lang w:eastAsia="ru-RU"/>
        </w:rPr>
        <w:t>Расчет значения итогового показателя производится путем суммирования баллов:</w:t>
      </w:r>
    </w:p>
    <w:p w:rsidR="00596AC7" w:rsidRPr="00D26228" w:rsidRDefault="00596AC7" w:rsidP="00596AC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D26228">
        <w:rPr>
          <w:rFonts w:ascii="PT Astra Serif" w:eastAsia="Times New Roman" w:hAnsi="PT Astra Serif" w:cs="Times New Roman"/>
          <w:sz w:val="24"/>
          <w:szCs w:val="24"/>
          <w:lang w:eastAsia="ru-RU"/>
        </w:rPr>
        <w:t>высокая эффективность – от 80 до 100 баллов;</w:t>
      </w:r>
    </w:p>
    <w:p w:rsidR="00596AC7" w:rsidRPr="00D26228" w:rsidRDefault="00596AC7" w:rsidP="00596AC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D26228">
        <w:rPr>
          <w:rFonts w:ascii="PT Astra Serif" w:eastAsia="Times New Roman" w:hAnsi="PT Astra Serif" w:cs="Times New Roman"/>
          <w:sz w:val="24"/>
          <w:szCs w:val="24"/>
          <w:lang w:eastAsia="ru-RU"/>
        </w:rPr>
        <w:t>средняя эффективность – от 60 до 79 баллов;</w:t>
      </w:r>
    </w:p>
    <w:p w:rsidR="00596AC7" w:rsidRPr="00D26228" w:rsidRDefault="00596AC7" w:rsidP="00596AC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D26228">
        <w:rPr>
          <w:rFonts w:ascii="PT Astra Serif" w:eastAsia="Times New Roman" w:hAnsi="PT Astra Serif" w:cs="Times New Roman"/>
          <w:sz w:val="24"/>
          <w:szCs w:val="24"/>
          <w:lang w:eastAsia="ru-RU"/>
        </w:rPr>
        <w:t>низкая эффективность – от 20 до 59 баллов;</w:t>
      </w:r>
    </w:p>
    <w:p w:rsidR="00430BC7" w:rsidRPr="005D313E" w:rsidRDefault="008D4ECC" w:rsidP="005D313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PT Astra Serif" w:hAnsi="PT Astra Serif"/>
          <w:i/>
          <w:sz w:val="24"/>
          <w:szCs w:val="24"/>
        </w:rPr>
      </w:pPr>
      <w:r w:rsidRPr="005D313E">
        <w:rPr>
          <w:rFonts w:ascii="PT Astra Serif" w:eastAsia="Times New Roman" w:hAnsi="PT Astra Serif" w:cs="Times New Roman"/>
          <w:sz w:val="24"/>
          <w:szCs w:val="24"/>
          <w:lang w:eastAsia="ru-RU"/>
        </w:rPr>
        <w:t>неэффективно- ниже   19</w:t>
      </w:r>
      <w:r w:rsidRPr="005D313E">
        <w:rPr>
          <w:rFonts w:ascii="PT Astra Serif" w:eastAsia="Times New Roman" w:hAnsi="PT Astra Serif" w:cs="Times New Roman"/>
          <w:sz w:val="24"/>
          <w:szCs w:val="24"/>
          <w:lang w:eastAsia="ru-RU"/>
        </w:rPr>
        <w:tab/>
      </w:r>
      <w:r w:rsidR="005D313E" w:rsidRPr="005D313E">
        <w:rPr>
          <w:rFonts w:ascii="PT Astra Serif" w:eastAsia="Times New Roman" w:hAnsi="PT Astra Serif" w:cs="Times New Roman"/>
          <w:sz w:val="24"/>
          <w:szCs w:val="24"/>
          <w:lang w:eastAsia="ru-RU"/>
        </w:rPr>
        <w:t>баллов</w:t>
      </w:r>
    </w:p>
    <w:sectPr w:rsidR="00430BC7" w:rsidRPr="005D313E" w:rsidSect="005D313E">
      <w:pgSz w:w="11906" w:h="16838" w:code="9"/>
      <w:pgMar w:top="993" w:right="851" w:bottom="425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1094" w:rsidRDefault="00741094" w:rsidP="007D3ACF">
      <w:pPr>
        <w:spacing w:after="0" w:line="240" w:lineRule="auto"/>
      </w:pPr>
      <w:r>
        <w:separator/>
      </w:r>
    </w:p>
  </w:endnote>
  <w:endnote w:type="continuationSeparator" w:id="1">
    <w:p w:rsidR="00741094" w:rsidRDefault="00741094" w:rsidP="007D3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1094" w:rsidRDefault="00741094" w:rsidP="007D3ACF">
      <w:pPr>
        <w:spacing w:after="0" w:line="240" w:lineRule="auto"/>
      </w:pPr>
      <w:r>
        <w:separator/>
      </w:r>
    </w:p>
  </w:footnote>
  <w:footnote w:type="continuationSeparator" w:id="1">
    <w:p w:rsidR="00741094" w:rsidRDefault="00741094" w:rsidP="007D3ACF">
      <w:pPr>
        <w:spacing w:after="0" w:line="240" w:lineRule="auto"/>
      </w:pPr>
      <w:r>
        <w:continuationSeparator/>
      </w:r>
    </w:p>
  </w:footnote>
  <w:footnote w:id="2">
    <w:p w:rsidR="00596AC7" w:rsidRPr="00F62F04" w:rsidRDefault="00596AC7" w:rsidP="00596AC7">
      <w:pPr>
        <w:pStyle w:val="af"/>
        <w:rPr>
          <w:rFonts w:ascii="PT Astra Serif" w:hAnsi="PT Astra Serif"/>
        </w:rPr>
      </w:pPr>
      <w:r>
        <w:rPr>
          <w:rStyle w:val="a7"/>
        </w:rPr>
        <w:footnoteRef/>
      </w:r>
      <w:r w:rsidRPr="00F62F04">
        <w:rPr>
          <w:rFonts w:ascii="PT Astra Serif" w:hAnsi="PT Astra Serif"/>
        </w:rPr>
        <w:t>В случае отсутствия нарушений антимонопольного законодательства в отчетном и предыдущем годах показатель равен 20 баллов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C08CB"/>
    <w:multiLevelType w:val="multilevel"/>
    <w:tmpl w:val="F06AAB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8345B2"/>
    <w:multiLevelType w:val="hybridMultilevel"/>
    <w:tmpl w:val="E420323E"/>
    <w:lvl w:ilvl="0" w:tplc="2B222F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ocumentProtection w:edit="trackedChanges" w:enforcement="0"/>
  <w:defaultTabStop w:val="708"/>
  <w:bookFoldPrintingSheets w:val="-4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30BC7"/>
    <w:rsid w:val="000230EB"/>
    <w:rsid w:val="00032BFC"/>
    <w:rsid w:val="00045DF0"/>
    <w:rsid w:val="00073CF2"/>
    <w:rsid w:val="00077B38"/>
    <w:rsid w:val="00092504"/>
    <w:rsid w:val="000A1F33"/>
    <w:rsid w:val="000A2AC3"/>
    <w:rsid w:val="000D3750"/>
    <w:rsid w:val="000F1F1A"/>
    <w:rsid w:val="0013545E"/>
    <w:rsid w:val="00143D58"/>
    <w:rsid w:val="00144832"/>
    <w:rsid w:val="001753B3"/>
    <w:rsid w:val="001B5890"/>
    <w:rsid w:val="001F617B"/>
    <w:rsid w:val="001F7571"/>
    <w:rsid w:val="00264208"/>
    <w:rsid w:val="00267F05"/>
    <w:rsid w:val="002A003D"/>
    <w:rsid w:val="002B5831"/>
    <w:rsid w:val="002E5B16"/>
    <w:rsid w:val="002F308B"/>
    <w:rsid w:val="00306049"/>
    <w:rsid w:val="00344608"/>
    <w:rsid w:val="00353ABB"/>
    <w:rsid w:val="003878D3"/>
    <w:rsid w:val="003A662C"/>
    <w:rsid w:val="003E199C"/>
    <w:rsid w:val="003E3C8B"/>
    <w:rsid w:val="00423CF0"/>
    <w:rsid w:val="00430BC7"/>
    <w:rsid w:val="0047618F"/>
    <w:rsid w:val="0047685A"/>
    <w:rsid w:val="004959A9"/>
    <w:rsid w:val="004D3E12"/>
    <w:rsid w:val="004D5D45"/>
    <w:rsid w:val="004E55B5"/>
    <w:rsid w:val="004F0A0D"/>
    <w:rsid w:val="00502370"/>
    <w:rsid w:val="00503EB6"/>
    <w:rsid w:val="00514D5F"/>
    <w:rsid w:val="00596AC7"/>
    <w:rsid w:val="005D313E"/>
    <w:rsid w:val="005E102D"/>
    <w:rsid w:val="005F29F9"/>
    <w:rsid w:val="005F2B5F"/>
    <w:rsid w:val="005F4EEE"/>
    <w:rsid w:val="006121F9"/>
    <w:rsid w:val="00613ABD"/>
    <w:rsid w:val="00623CE9"/>
    <w:rsid w:val="00630180"/>
    <w:rsid w:val="006372F2"/>
    <w:rsid w:val="00685AA2"/>
    <w:rsid w:val="006D0BE5"/>
    <w:rsid w:val="006E1380"/>
    <w:rsid w:val="006E3504"/>
    <w:rsid w:val="00740389"/>
    <w:rsid w:val="00741094"/>
    <w:rsid w:val="00764214"/>
    <w:rsid w:val="00781059"/>
    <w:rsid w:val="007D1030"/>
    <w:rsid w:val="007D3ACF"/>
    <w:rsid w:val="007D4B60"/>
    <w:rsid w:val="007D6E4E"/>
    <w:rsid w:val="007E1B63"/>
    <w:rsid w:val="007F36CB"/>
    <w:rsid w:val="00810972"/>
    <w:rsid w:val="00813CD9"/>
    <w:rsid w:val="00862DF1"/>
    <w:rsid w:val="00867D22"/>
    <w:rsid w:val="008A59C5"/>
    <w:rsid w:val="008A64AA"/>
    <w:rsid w:val="008C17DC"/>
    <w:rsid w:val="008D06FB"/>
    <w:rsid w:val="008D0E1C"/>
    <w:rsid w:val="008D4ECC"/>
    <w:rsid w:val="008D69A5"/>
    <w:rsid w:val="009127D7"/>
    <w:rsid w:val="009341E0"/>
    <w:rsid w:val="009350AF"/>
    <w:rsid w:val="00957A4B"/>
    <w:rsid w:val="009671A2"/>
    <w:rsid w:val="0098456A"/>
    <w:rsid w:val="009C6A39"/>
    <w:rsid w:val="009D751E"/>
    <w:rsid w:val="009E758D"/>
    <w:rsid w:val="00A322A5"/>
    <w:rsid w:val="00A323A0"/>
    <w:rsid w:val="00A7522A"/>
    <w:rsid w:val="00A82A6B"/>
    <w:rsid w:val="00AB703D"/>
    <w:rsid w:val="00AD5BDC"/>
    <w:rsid w:val="00AE5BA9"/>
    <w:rsid w:val="00B41FF4"/>
    <w:rsid w:val="00B5766D"/>
    <w:rsid w:val="00B600FF"/>
    <w:rsid w:val="00B7319E"/>
    <w:rsid w:val="00B926A8"/>
    <w:rsid w:val="00BC5A82"/>
    <w:rsid w:val="00BF480B"/>
    <w:rsid w:val="00C115E8"/>
    <w:rsid w:val="00C255C1"/>
    <w:rsid w:val="00C3144A"/>
    <w:rsid w:val="00C40901"/>
    <w:rsid w:val="00C510B6"/>
    <w:rsid w:val="00C545E2"/>
    <w:rsid w:val="00C66F46"/>
    <w:rsid w:val="00C82185"/>
    <w:rsid w:val="00C90CEB"/>
    <w:rsid w:val="00CE7589"/>
    <w:rsid w:val="00D26228"/>
    <w:rsid w:val="00D32CE4"/>
    <w:rsid w:val="00D413F9"/>
    <w:rsid w:val="00D53C45"/>
    <w:rsid w:val="00D6322F"/>
    <w:rsid w:val="00D769EB"/>
    <w:rsid w:val="00D916D6"/>
    <w:rsid w:val="00DA74C2"/>
    <w:rsid w:val="00DB1EE4"/>
    <w:rsid w:val="00DE36C9"/>
    <w:rsid w:val="00DF0D96"/>
    <w:rsid w:val="00E124F7"/>
    <w:rsid w:val="00E37B3A"/>
    <w:rsid w:val="00E521CC"/>
    <w:rsid w:val="00E61D38"/>
    <w:rsid w:val="00E9670C"/>
    <w:rsid w:val="00EA0D7B"/>
    <w:rsid w:val="00EE062F"/>
    <w:rsid w:val="00F32D1E"/>
    <w:rsid w:val="00F40DE7"/>
    <w:rsid w:val="00F42509"/>
    <w:rsid w:val="00F75A2E"/>
    <w:rsid w:val="00F808FE"/>
    <w:rsid w:val="00FC4A43"/>
    <w:rsid w:val="00FD1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1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0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30BC7"/>
    <w:rPr>
      <w:b/>
      <w:bCs/>
    </w:rPr>
  </w:style>
  <w:style w:type="table" w:styleId="a5">
    <w:name w:val="Table Grid"/>
    <w:basedOn w:val="a1"/>
    <w:uiPriority w:val="59"/>
    <w:rsid w:val="007D3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сновной текст_"/>
    <w:basedOn w:val="a0"/>
    <w:link w:val="1"/>
    <w:rsid w:val="007D3ACF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6"/>
    <w:rsid w:val="007D3ACF"/>
    <w:pPr>
      <w:shd w:val="clear" w:color="auto" w:fill="FFFFFF"/>
      <w:spacing w:after="0" w:line="0" w:lineRule="atLeast"/>
    </w:pPr>
    <w:rPr>
      <w:sz w:val="27"/>
      <w:szCs w:val="27"/>
    </w:rPr>
  </w:style>
  <w:style w:type="character" w:styleId="a7">
    <w:name w:val="footnote reference"/>
    <w:basedOn w:val="a0"/>
    <w:uiPriority w:val="99"/>
    <w:semiHidden/>
    <w:unhideWhenUsed/>
    <w:rsid w:val="007D3ACF"/>
    <w:rPr>
      <w:vertAlign w:val="superscript"/>
    </w:rPr>
  </w:style>
  <w:style w:type="paragraph" w:customStyle="1" w:styleId="ConsPlusTitle">
    <w:name w:val="ConsPlusTitle"/>
    <w:rsid w:val="007D3AC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F0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0A0D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C115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115E8"/>
  </w:style>
  <w:style w:type="paragraph" w:styleId="ac">
    <w:name w:val="footer"/>
    <w:basedOn w:val="a"/>
    <w:link w:val="ad"/>
    <w:uiPriority w:val="99"/>
    <w:semiHidden/>
    <w:unhideWhenUsed/>
    <w:rsid w:val="00C115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C115E8"/>
  </w:style>
  <w:style w:type="character" w:styleId="ae">
    <w:name w:val="Hyperlink"/>
    <w:basedOn w:val="a0"/>
    <w:uiPriority w:val="99"/>
    <w:unhideWhenUsed/>
    <w:rsid w:val="008C17DC"/>
    <w:rPr>
      <w:color w:val="0000FF"/>
      <w:u w:val="single"/>
    </w:rPr>
  </w:style>
  <w:style w:type="paragraph" w:styleId="af">
    <w:name w:val="footnote text"/>
    <w:basedOn w:val="a"/>
    <w:link w:val="af0"/>
    <w:uiPriority w:val="99"/>
    <w:semiHidden/>
    <w:unhideWhenUsed/>
    <w:rsid w:val="00596AC7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596AC7"/>
    <w:rPr>
      <w:sz w:val="20"/>
      <w:szCs w:val="20"/>
    </w:rPr>
  </w:style>
  <w:style w:type="table" w:customStyle="1" w:styleId="2">
    <w:name w:val="Сетка таблицы2"/>
    <w:basedOn w:val="a1"/>
    <w:uiPriority w:val="59"/>
    <w:rsid w:val="00596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FollowedHyperlink"/>
    <w:basedOn w:val="a0"/>
    <w:uiPriority w:val="99"/>
    <w:semiHidden/>
    <w:unhideWhenUsed/>
    <w:rsid w:val="009C6A39"/>
    <w:rPr>
      <w:color w:val="800080" w:themeColor="followedHyperlink"/>
      <w:u w:val="single"/>
    </w:rPr>
  </w:style>
  <w:style w:type="table" w:customStyle="1" w:styleId="af2">
    <w:name w:val="Абзац списка Знак"/>
    <w:link w:val="af3"/>
    <w:uiPriority w:val="99"/>
    <w:rsid w:val="00AB703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lang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List Paragraph"/>
    <w:basedOn w:val="a"/>
    <w:link w:val="af2"/>
    <w:uiPriority w:val="99"/>
    <w:qFormat/>
    <w:rsid w:val="00AB70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0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30BC7"/>
    <w:rPr>
      <w:b/>
      <w:bCs/>
    </w:rPr>
  </w:style>
  <w:style w:type="table" w:styleId="a5">
    <w:name w:val="Table Grid"/>
    <w:basedOn w:val="a1"/>
    <w:uiPriority w:val="59"/>
    <w:rsid w:val="007D3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Основной текст_"/>
    <w:basedOn w:val="a0"/>
    <w:link w:val="1"/>
    <w:rsid w:val="007D3ACF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6"/>
    <w:rsid w:val="007D3ACF"/>
    <w:pPr>
      <w:shd w:val="clear" w:color="auto" w:fill="FFFFFF"/>
      <w:spacing w:after="0" w:line="0" w:lineRule="atLeast"/>
    </w:pPr>
    <w:rPr>
      <w:sz w:val="27"/>
      <w:szCs w:val="27"/>
    </w:rPr>
  </w:style>
  <w:style w:type="character" w:styleId="a7">
    <w:name w:val="footnote reference"/>
    <w:basedOn w:val="a0"/>
    <w:uiPriority w:val="99"/>
    <w:semiHidden/>
    <w:unhideWhenUsed/>
    <w:rsid w:val="007D3ACF"/>
    <w:rPr>
      <w:vertAlign w:val="superscript"/>
    </w:rPr>
  </w:style>
  <w:style w:type="paragraph" w:customStyle="1" w:styleId="ConsPlusTitle">
    <w:name w:val="ConsPlusTitle"/>
    <w:rsid w:val="007D3AC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F0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0A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33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903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840134">
                  <w:marLeft w:val="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08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pnature.tomsk.gov.ru/antimonopolnyj-komplaens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422C5-CDFC-4BFA-982A-2093CF640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1007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Анастасия Туленкова</cp:lastModifiedBy>
  <cp:revision>8</cp:revision>
  <cp:lastPrinted>2025-02-20T08:16:00Z</cp:lastPrinted>
  <dcterms:created xsi:type="dcterms:W3CDTF">2025-02-19T09:51:00Z</dcterms:created>
  <dcterms:modified xsi:type="dcterms:W3CDTF">2025-04-02T02:57:00Z</dcterms:modified>
</cp:coreProperties>
</file>