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F6" w:rsidRPr="00A40AF6" w:rsidRDefault="001E4DA8" w:rsidP="00A40AF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  <w:b/>
          <w:sz w:val="24"/>
          <w:szCs w:val="24"/>
        </w:rPr>
      </w:pPr>
      <w:r w:rsidRPr="00A40AF6">
        <w:rPr>
          <w:rFonts w:ascii="PT Astra Serif" w:hAnsi="PT Astra Serif" w:cs="Calibri"/>
          <w:b/>
          <w:sz w:val="24"/>
          <w:szCs w:val="24"/>
        </w:rPr>
        <w:fldChar w:fldCharType="begin"/>
      </w:r>
      <w:r w:rsidR="00A40AF6" w:rsidRPr="00A40AF6">
        <w:rPr>
          <w:rFonts w:ascii="PT Astra Serif" w:hAnsi="PT Astra Serif" w:cs="Calibri"/>
          <w:b/>
          <w:sz w:val="24"/>
          <w:szCs w:val="24"/>
        </w:rPr>
        <w:instrText xml:space="preserve">HYPERLINK consultantplus://offline/ref=0292E9C3B1A72DD43DAA7F020BEFFCD2AC0104FA9E736CDD3092104123472DD0AAF1EE875D446B1AF3CF819CA9058DFCAAB4244F7B7A04FC578651D9KBxFC </w:instrText>
      </w:r>
      <w:r w:rsidRPr="00A40AF6">
        <w:rPr>
          <w:rFonts w:ascii="PT Astra Serif" w:hAnsi="PT Astra Serif" w:cs="Calibri"/>
          <w:b/>
          <w:sz w:val="24"/>
          <w:szCs w:val="24"/>
        </w:rPr>
        <w:fldChar w:fldCharType="separate"/>
      </w:r>
      <w:r w:rsidR="00A40AF6" w:rsidRPr="00A40AF6">
        <w:rPr>
          <w:rFonts w:ascii="PT Astra Serif" w:hAnsi="PT Astra Serif" w:cs="Calibri"/>
          <w:b/>
          <w:sz w:val="24"/>
          <w:szCs w:val="24"/>
        </w:rPr>
        <w:t>Перечень</w:t>
      </w:r>
      <w:r w:rsidRPr="00A40AF6">
        <w:rPr>
          <w:rFonts w:ascii="PT Astra Serif" w:hAnsi="PT Astra Serif" w:cs="Calibri"/>
          <w:b/>
          <w:sz w:val="24"/>
          <w:szCs w:val="24"/>
        </w:rPr>
        <w:fldChar w:fldCharType="end"/>
      </w:r>
      <w:r w:rsidR="00A40AF6" w:rsidRPr="00A40AF6">
        <w:rPr>
          <w:rFonts w:ascii="PT Astra Serif" w:hAnsi="PT Astra Serif" w:cs="Calibri"/>
          <w:b/>
          <w:sz w:val="24"/>
          <w:szCs w:val="24"/>
        </w:rPr>
        <w:t xml:space="preserve"> индикаторов риска нарушения обязательных требований при осуществлении регионального государственного </w:t>
      </w:r>
      <w:r w:rsidR="00BC5604">
        <w:rPr>
          <w:rFonts w:ascii="PT Astra Serif" w:hAnsi="PT Astra Serif" w:cs="Calibri"/>
          <w:b/>
          <w:sz w:val="24"/>
          <w:szCs w:val="24"/>
        </w:rPr>
        <w:t>геологического</w:t>
      </w:r>
      <w:r w:rsidR="00A40AF6" w:rsidRPr="00A40AF6">
        <w:rPr>
          <w:rFonts w:ascii="PT Astra Serif" w:hAnsi="PT Astra Serif" w:cs="Calibri"/>
          <w:b/>
          <w:sz w:val="24"/>
          <w:szCs w:val="24"/>
        </w:rPr>
        <w:t xml:space="preserve"> контроля (надзора) на территории Томской области</w:t>
      </w:r>
      <w:r w:rsidR="00AB0EE2">
        <w:rPr>
          <w:rFonts w:ascii="PT Astra Serif" w:hAnsi="PT Astra Serif" w:cs="Calibri"/>
          <w:b/>
          <w:sz w:val="24"/>
          <w:szCs w:val="24"/>
        </w:rPr>
        <w:t xml:space="preserve"> (утверждены Постановлением Администрации Томской области от </w:t>
      </w:r>
      <w:r w:rsidR="00AB0EE2" w:rsidRPr="00AB0EE2">
        <w:rPr>
          <w:rFonts w:ascii="PT Astra Serif" w:hAnsi="PT Astra Serif" w:cs="Calibri"/>
          <w:b/>
          <w:sz w:val="24"/>
          <w:szCs w:val="24"/>
        </w:rPr>
        <w:t xml:space="preserve">20.10.2021 </w:t>
      </w:r>
      <w:r w:rsidR="00AB0EE2">
        <w:rPr>
          <w:rFonts w:ascii="PT Astra Serif" w:hAnsi="PT Astra Serif" w:cs="Calibri"/>
          <w:b/>
          <w:sz w:val="24"/>
          <w:szCs w:val="24"/>
        </w:rPr>
        <w:t>№</w:t>
      </w:r>
      <w:r w:rsidR="00AB0EE2" w:rsidRPr="00AB0EE2">
        <w:rPr>
          <w:rFonts w:ascii="PT Astra Serif" w:hAnsi="PT Astra Serif" w:cs="Calibri"/>
          <w:b/>
          <w:sz w:val="24"/>
          <w:szCs w:val="24"/>
        </w:rPr>
        <w:t xml:space="preserve"> 432а </w:t>
      </w:r>
      <w:r w:rsidR="00AB0EE2">
        <w:rPr>
          <w:rFonts w:ascii="PT Astra Serif" w:hAnsi="PT Astra Serif" w:cs="Calibri"/>
          <w:b/>
          <w:sz w:val="24"/>
          <w:szCs w:val="24"/>
        </w:rPr>
        <w:t>«</w:t>
      </w:r>
      <w:r w:rsidR="00AB0EE2" w:rsidRPr="00AB0EE2">
        <w:rPr>
          <w:rFonts w:ascii="PT Astra Serif" w:hAnsi="PT Astra Serif" w:cs="Calibri"/>
          <w:b/>
          <w:sz w:val="24"/>
          <w:szCs w:val="24"/>
        </w:rPr>
        <w:t xml:space="preserve">Об утверждении перечней индикаторов риска нарушения обязательных требований при осуществлении регионального государственного экологического контроля (надзора), регионального государственного контроля (надзора) в области охраны и </w:t>
      </w:r>
      <w:proofErr w:type="gramStart"/>
      <w:r w:rsidR="00AB0EE2" w:rsidRPr="00AB0EE2">
        <w:rPr>
          <w:rFonts w:ascii="PT Astra Serif" w:hAnsi="PT Astra Serif" w:cs="Calibri"/>
          <w:b/>
          <w:sz w:val="24"/>
          <w:szCs w:val="24"/>
        </w:rPr>
        <w:t>использования</w:t>
      </w:r>
      <w:proofErr w:type="gramEnd"/>
      <w:r w:rsidR="00AB0EE2" w:rsidRPr="00AB0EE2">
        <w:rPr>
          <w:rFonts w:ascii="PT Astra Serif" w:hAnsi="PT Astra Serif" w:cs="Calibri"/>
          <w:b/>
          <w:sz w:val="24"/>
          <w:szCs w:val="24"/>
        </w:rPr>
        <w:t xml:space="preserve"> особо охраняемых природных территорий, регионального государственного геологического контроля (надзора) на территории Томской области</w:t>
      </w:r>
      <w:r w:rsidR="00AB0EE2">
        <w:rPr>
          <w:rFonts w:ascii="PT Astra Serif" w:hAnsi="PT Astra Serif" w:cs="Calibri"/>
          <w:b/>
          <w:sz w:val="24"/>
          <w:szCs w:val="24"/>
        </w:rPr>
        <w:t>»</w:t>
      </w: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A40AF6">
        <w:rPr>
          <w:rFonts w:ascii="PT Astra Serif" w:hAnsi="PT Astra Serif" w:cs="Calibri"/>
          <w:sz w:val="24"/>
          <w:szCs w:val="24"/>
        </w:rPr>
        <w:t xml:space="preserve">1. </w:t>
      </w:r>
      <w:proofErr w:type="gramStart"/>
      <w:r w:rsidRPr="00A40AF6">
        <w:rPr>
          <w:rFonts w:ascii="PT Astra Serif" w:hAnsi="PT Astra Serif" w:cs="Calibri"/>
          <w:sz w:val="24"/>
          <w:szCs w:val="24"/>
        </w:rPr>
        <w:t>Превышение нормативов качества окружающей среды на территориях, прилегающих к объектам, оказывающим негативное воздействие на окружающую среду (далее - объект) (за границей санитарно-защитной зоны объекта - для атмосферного воздуха, на сопредельной территории аналогичного целевого назначения и вида использования к территории объекта - для почв (земель):</w:t>
      </w:r>
      <w:proofErr w:type="gramEnd"/>
    </w:p>
    <w:p w:rsidR="00A40AF6" w:rsidRPr="00A40AF6" w:rsidRDefault="001A60AF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- </w:t>
      </w:r>
      <w:r w:rsidR="00A40AF6" w:rsidRPr="00A40AF6">
        <w:rPr>
          <w:rFonts w:ascii="PT Astra Serif" w:hAnsi="PT Astra Serif" w:cs="Calibri"/>
          <w:sz w:val="24"/>
          <w:szCs w:val="24"/>
        </w:rPr>
        <w:t>нормативов, установленных для химических показателей состояния окружающей среды, в том числе нормативов предельно допустимых концентраций (для юридических лиц, индивидуальных предпринимателей, эксплуатирующих объекты);</w:t>
      </w:r>
    </w:p>
    <w:p w:rsidR="00A40AF6" w:rsidRPr="00A40AF6" w:rsidRDefault="001A60AF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- </w:t>
      </w:r>
      <w:r w:rsidR="00A40AF6" w:rsidRPr="00A40AF6">
        <w:rPr>
          <w:rFonts w:ascii="PT Astra Serif" w:hAnsi="PT Astra Serif" w:cs="Calibri"/>
          <w:sz w:val="24"/>
          <w:szCs w:val="24"/>
        </w:rPr>
        <w:t>нормативов, установленных для физических показателей состояния окружающей среды, в том числе показателей уровней радиоактивности (для юридических лиц, индивидуальных предпринимателей, эксплуатирующих объекты).</w:t>
      </w: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A40AF6">
        <w:rPr>
          <w:rFonts w:ascii="PT Astra Serif" w:hAnsi="PT Astra Serif" w:cs="Calibri"/>
          <w:sz w:val="24"/>
          <w:szCs w:val="24"/>
        </w:rPr>
        <w:t xml:space="preserve">2. </w:t>
      </w:r>
      <w:proofErr w:type="gramStart"/>
      <w:r w:rsidRPr="00A40AF6">
        <w:rPr>
          <w:rFonts w:ascii="PT Astra Serif" w:hAnsi="PT Astra Serif" w:cs="Calibri"/>
          <w:sz w:val="24"/>
          <w:szCs w:val="24"/>
        </w:rPr>
        <w:t>Поступление в Департамент природных ресурсов и охраны окружающей среды Томской области (далее - Департамент) информации о неблагоприятных метеорологических условиях на территории городского и иного поселения от территориального органа или подведомственной организации Федеральной службы по гидрометеорологии и мониторингу окружающей среды (для юридических лиц, индивидуальных предпринимателей, имеющих источники выбросов загрязняющих веществ в атмосферный воздух и обязанных проводить мероприятия по уменьшению выбросов загрязняющих веществ</w:t>
      </w:r>
      <w:proofErr w:type="gramEnd"/>
      <w:r w:rsidRPr="00A40AF6">
        <w:rPr>
          <w:rFonts w:ascii="PT Astra Serif" w:hAnsi="PT Astra Serif" w:cs="Calibri"/>
          <w:sz w:val="24"/>
          <w:szCs w:val="24"/>
        </w:rPr>
        <w:t xml:space="preserve"> в атмосферный воздух при получении прогнозов неблагоприятных метеорологических условий).</w:t>
      </w: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A40AF6">
        <w:rPr>
          <w:rFonts w:ascii="PT Astra Serif" w:hAnsi="PT Astra Serif" w:cs="Calibri"/>
          <w:sz w:val="24"/>
          <w:szCs w:val="24"/>
        </w:rPr>
        <w:t>3. Поступление информации об аварийных выбросах, вызвавших загрязнение атмосферного воздуха, которое может угрожать или угрожает жизни и здоровью людей либо нанесло вред здоровью людей и (или) окружающей среде (для юридических лиц и индивидуальных предпринимателей, имеющих стационарные источники выбросов и передвижные источники выбросов).</w:t>
      </w: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A40AF6">
        <w:rPr>
          <w:rFonts w:ascii="PT Astra Serif" w:hAnsi="PT Astra Serif" w:cs="Calibri"/>
          <w:sz w:val="24"/>
          <w:szCs w:val="24"/>
        </w:rPr>
        <w:t>4. Получение от собственников водных объектов, водопользователей при использовании водных объектов информации об авариях и иных чрезвычайных ситуациях на водных объектах, которые могут угрожать или угрожают жизни и здоровью людей либо нанесли вред здоровью людей и (или) окружающей среде.</w:t>
      </w:r>
    </w:p>
    <w:p w:rsidR="00A40AF6" w:rsidRPr="00A40AF6" w:rsidRDefault="00A40AF6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A40AF6">
        <w:rPr>
          <w:rFonts w:ascii="PT Astra Serif" w:hAnsi="PT Astra Serif" w:cs="Calibri"/>
          <w:sz w:val="24"/>
          <w:szCs w:val="24"/>
        </w:rPr>
        <w:t>5. Получение информации, содержащейся в обращениях (заявлениях) граждан и организаций, информации от органов государственной власти, органов местного самоуправления, из средств массовой информации, указывающей на то, что юридическим лицом, индивидуальным предпринимателем ранее представлена недостоверная информация в Департамент:</w:t>
      </w:r>
    </w:p>
    <w:p w:rsidR="00A40AF6" w:rsidRPr="00A40AF6" w:rsidRDefault="00E42108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- </w:t>
      </w:r>
      <w:r w:rsidR="00A40AF6" w:rsidRPr="00A40AF6">
        <w:rPr>
          <w:rFonts w:ascii="PT Astra Serif" w:hAnsi="PT Astra Serif" w:cs="Calibri"/>
          <w:sz w:val="24"/>
          <w:szCs w:val="24"/>
        </w:rPr>
        <w:t>в ходе представления отчетности и иной информации, предоставление которой является обязательным в соответствии с нормативными правовыми актами;</w:t>
      </w:r>
    </w:p>
    <w:p w:rsidR="00A40AF6" w:rsidRPr="00A40AF6" w:rsidRDefault="00E42108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- </w:t>
      </w:r>
      <w:r w:rsidR="00A40AF6" w:rsidRPr="00A40AF6">
        <w:rPr>
          <w:rFonts w:ascii="PT Astra Serif" w:hAnsi="PT Astra Serif" w:cs="Calibri"/>
          <w:sz w:val="24"/>
          <w:szCs w:val="24"/>
        </w:rPr>
        <w:t>при представлении документов для получения государственных услуг;</w:t>
      </w:r>
    </w:p>
    <w:p w:rsidR="00E1100F" w:rsidRDefault="00E42108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- </w:t>
      </w:r>
      <w:r w:rsidR="00A40AF6" w:rsidRPr="00A40AF6">
        <w:rPr>
          <w:rFonts w:ascii="PT Astra Serif" w:hAnsi="PT Astra Serif" w:cs="Calibri"/>
          <w:sz w:val="24"/>
          <w:szCs w:val="24"/>
        </w:rPr>
        <w:t>при проведении контрольных (надзорных) мероприятий.</w:t>
      </w:r>
    </w:p>
    <w:p w:rsidR="006641B5" w:rsidRDefault="006641B5" w:rsidP="00A40A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</w:p>
    <w:p w:rsidR="006641B5" w:rsidRPr="006641B5" w:rsidRDefault="001E4DA8" w:rsidP="006641B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hyperlink r:id="rId4" w:history="1">
        <w:r w:rsidR="006641B5" w:rsidRPr="006641B5">
          <w:rPr>
            <w:rFonts w:ascii="PT Astra Serif" w:hAnsi="PT Astra Serif" w:cs="PT Astra Serif"/>
            <w:b/>
            <w:bCs/>
            <w:sz w:val="24"/>
            <w:szCs w:val="24"/>
          </w:rPr>
          <w:t>Критерии</w:t>
        </w:r>
      </w:hyperlink>
      <w:r w:rsidR="006641B5" w:rsidRPr="006641B5">
        <w:rPr>
          <w:rFonts w:ascii="PT Astra Serif" w:hAnsi="PT Astra Serif" w:cs="PT Astra Serif"/>
          <w:b/>
          <w:bCs/>
          <w:sz w:val="24"/>
          <w:szCs w:val="24"/>
        </w:rPr>
        <w:t xml:space="preserve"> отнесения объектов </w:t>
      </w:r>
      <w:r w:rsidR="006641B5">
        <w:rPr>
          <w:rFonts w:ascii="PT Astra Serif" w:hAnsi="PT Astra Serif" w:cs="PT Astra Serif"/>
          <w:b/>
          <w:bCs/>
          <w:sz w:val="24"/>
          <w:szCs w:val="24"/>
        </w:rPr>
        <w:t xml:space="preserve">регионального государственного </w:t>
      </w:r>
      <w:r w:rsidR="006641B5" w:rsidRPr="006641B5">
        <w:rPr>
          <w:rFonts w:ascii="PT Astra Serif" w:hAnsi="PT Astra Serif" w:cs="PT Astra Serif"/>
          <w:b/>
          <w:bCs/>
          <w:sz w:val="24"/>
          <w:szCs w:val="24"/>
        </w:rPr>
        <w:t xml:space="preserve">контроля (надзора) </w:t>
      </w:r>
      <w:r w:rsidR="009B6F3D">
        <w:rPr>
          <w:rFonts w:ascii="PT Astra Serif" w:hAnsi="PT Astra Serif" w:cs="PT Astra Serif"/>
          <w:b/>
          <w:bCs/>
          <w:sz w:val="24"/>
          <w:szCs w:val="24"/>
        </w:rPr>
        <w:t xml:space="preserve">в области охраны и </w:t>
      </w:r>
      <w:proofErr w:type="gramStart"/>
      <w:r w:rsidR="009B6F3D">
        <w:rPr>
          <w:rFonts w:ascii="PT Astra Serif" w:hAnsi="PT Astra Serif" w:cs="PT Astra Serif"/>
          <w:b/>
          <w:bCs/>
          <w:sz w:val="24"/>
          <w:szCs w:val="24"/>
        </w:rPr>
        <w:t>использования</w:t>
      </w:r>
      <w:proofErr w:type="gramEnd"/>
      <w:r w:rsidR="009B6F3D">
        <w:rPr>
          <w:rFonts w:ascii="PT Astra Serif" w:hAnsi="PT Astra Serif" w:cs="PT Astra Serif"/>
          <w:b/>
          <w:bCs/>
          <w:sz w:val="24"/>
          <w:szCs w:val="24"/>
        </w:rPr>
        <w:t xml:space="preserve"> особо охраняемых природных территорий </w:t>
      </w:r>
      <w:r w:rsidR="006641B5" w:rsidRPr="006641B5">
        <w:rPr>
          <w:rFonts w:ascii="PT Astra Serif" w:hAnsi="PT Astra Serif" w:cs="PT Astra Serif"/>
          <w:b/>
          <w:bCs/>
          <w:sz w:val="24"/>
          <w:szCs w:val="24"/>
        </w:rPr>
        <w:t>к категориям риска</w:t>
      </w:r>
      <w:r w:rsidR="006641B5">
        <w:rPr>
          <w:rFonts w:ascii="PT Astra Serif" w:hAnsi="PT Astra Serif" w:cs="PT Astra Serif"/>
          <w:b/>
          <w:bCs/>
          <w:sz w:val="24"/>
          <w:szCs w:val="24"/>
        </w:rPr>
        <w:t xml:space="preserve"> (утверждены </w:t>
      </w:r>
      <w:r w:rsidR="009B6F3D" w:rsidRPr="009B6F3D">
        <w:rPr>
          <w:rFonts w:ascii="PT Astra Serif" w:hAnsi="PT Astra Serif" w:cs="PT Astra Serif"/>
          <w:b/>
          <w:bCs/>
          <w:sz w:val="24"/>
          <w:szCs w:val="24"/>
        </w:rPr>
        <w:t>Постановление</w:t>
      </w:r>
      <w:r w:rsidR="009B6F3D">
        <w:rPr>
          <w:rFonts w:ascii="PT Astra Serif" w:hAnsi="PT Astra Serif" w:cs="PT Astra Serif"/>
          <w:b/>
          <w:bCs/>
          <w:sz w:val="24"/>
          <w:szCs w:val="24"/>
        </w:rPr>
        <w:t>м</w:t>
      </w:r>
      <w:r w:rsidR="009B6F3D" w:rsidRPr="009B6F3D">
        <w:rPr>
          <w:rFonts w:ascii="PT Astra Serif" w:hAnsi="PT Astra Serif" w:cs="PT Astra Serif"/>
          <w:b/>
          <w:bCs/>
          <w:sz w:val="24"/>
          <w:szCs w:val="24"/>
        </w:rPr>
        <w:t xml:space="preserve"> Администрации Томской области от 30.09.2021 </w:t>
      </w:r>
      <w:r w:rsidR="009B6F3D">
        <w:rPr>
          <w:rFonts w:ascii="PT Astra Serif" w:hAnsi="PT Astra Serif" w:cs="PT Astra Serif"/>
          <w:b/>
          <w:bCs/>
          <w:sz w:val="24"/>
          <w:szCs w:val="24"/>
        </w:rPr>
        <w:t>№</w:t>
      </w:r>
      <w:r w:rsidR="009B6F3D" w:rsidRPr="009B6F3D">
        <w:rPr>
          <w:rFonts w:ascii="PT Astra Serif" w:hAnsi="PT Astra Serif" w:cs="PT Astra Serif"/>
          <w:b/>
          <w:bCs/>
          <w:sz w:val="24"/>
          <w:szCs w:val="24"/>
        </w:rPr>
        <w:t xml:space="preserve"> 416а </w:t>
      </w:r>
      <w:r w:rsidR="009B6F3D">
        <w:rPr>
          <w:rFonts w:ascii="PT Astra Serif" w:hAnsi="PT Astra Serif" w:cs="PT Astra Serif"/>
          <w:b/>
          <w:bCs/>
          <w:sz w:val="24"/>
          <w:szCs w:val="24"/>
        </w:rPr>
        <w:t>«</w:t>
      </w:r>
      <w:r w:rsidR="009B6F3D" w:rsidRPr="009B6F3D">
        <w:rPr>
          <w:rFonts w:ascii="PT Astra Serif" w:hAnsi="PT Astra Serif" w:cs="PT Astra Serif"/>
          <w:b/>
          <w:bCs/>
          <w:sz w:val="24"/>
          <w:szCs w:val="24"/>
        </w:rPr>
        <w:t>Об утверждении Положения о региональном государственном контроле (надзоре) в области охраны и использования особо охраняемых природных территорий на территории Томской области</w:t>
      </w:r>
      <w:r w:rsidR="009B6F3D">
        <w:rPr>
          <w:rFonts w:ascii="PT Astra Serif" w:hAnsi="PT Astra Serif" w:cs="PT Astra Serif"/>
          <w:b/>
          <w:bCs/>
          <w:sz w:val="24"/>
          <w:szCs w:val="24"/>
        </w:rPr>
        <w:t>»)</w:t>
      </w:r>
    </w:p>
    <w:p w:rsidR="006641B5" w:rsidRPr="006641B5" w:rsidRDefault="006641B5" w:rsidP="006641B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sz w:val="24"/>
          <w:szCs w:val="24"/>
        </w:rPr>
      </w:pP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bookmarkStart w:id="0" w:name="Par0"/>
      <w:bookmarkEnd w:id="0"/>
      <w:r w:rsidRPr="009B6F3D">
        <w:rPr>
          <w:rFonts w:ascii="PT Astra Serif" w:hAnsi="PT Astra Serif" w:cs="PT Astra Serif"/>
          <w:bCs/>
          <w:sz w:val="24"/>
          <w:szCs w:val="24"/>
        </w:rPr>
        <w:t xml:space="preserve">1. Объекты регионального государственного контроля (надзора) в области охраны и </w:t>
      </w:r>
      <w:proofErr w:type="gramStart"/>
      <w:r w:rsidRPr="009B6F3D">
        <w:rPr>
          <w:rFonts w:ascii="PT Astra Serif" w:hAnsi="PT Astra Serif" w:cs="PT Astra Serif"/>
          <w:bCs/>
          <w:sz w:val="24"/>
          <w:szCs w:val="24"/>
        </w:rPr>
        <w:t>использования</w:t>
      </w:r>
      <w:proofErr w:type="gramEnd"/>
      <w:r w:rsidRPr="009B6F3D">
        <w:rPr>
          <w:rFonts w:ascii="PT Astra Serif" w:hAnsi="PT Astra Serif" w:cs="PT Astra Serif"/>
          <w:bCs/>
          <w:sz w:val="24"/>
          <w:szCs w:val="24"/>
        </w:rPr>
        <w:t xml:space="preserve"> особо охраняемых природных территорий (далее - объекты контроля) относятся к следующим категориям риска: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1) к категории среднего риска - деятельность граждан и организаций в границах: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государственных природных заказников;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памятников природы;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дендрологических парков и ботанических садов;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2) к категории низкого риска - деятельность граждан и организаций в границах: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охранных зон природных заказников;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>охранных зон памятников природы.</w:t>
      </w:r>
    </w:p>
    <w:p w:rsidR="009B6F3D" w:rsidRPr="009B6F3D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9B6F3D">
        <w:rPr>
          <w:rFonts w:ascii="PT Astra Serif" w:hAnsi="PT Astra Serif" w:cs="PT Astra Serif"/>
          <w:bCs/>
          <w:sz w:val="24"/>
          <w:szCs w:val="24"/>
        </w:rPr>
        <w:t xml:space="preserve">2. Объекты контроля, подлежащие отнесению к категориям среднего, низкого риска, подлежат отнесению соответственно к категориям значительного, умеренного риска в случае, если объект контроля размещается в </w:t>
      </w:r>
      <w:proofErr w:type="spellStart"/>
      <w:r w:rsidRPr="009B6F3D">
        <w:rPr>
          <w:rFonts w:ascii="PT Astra Serif" w:hAnsi="PT Astra Serif" w:cs="PT Astra Serif"/>
          <w:bCs/>
          <w:sz w:val="24"/>
          <w:szCs w:val="24"/>
        </w:rPr>
        <w:t>водоохранных</w:t>
      </w:r>
      <w:proofErr w:type="spellEnd"/>
      <w:r w:rsidRPr="009B6F3D">
        <w:rPr>
          <w:rFonts w:ascii="PT Astra Serif" w:hAnsi="PT Astra Serif" w:cs="PT Astra Serif"/>
          <w:bCs/>
          <w:sz w:val="24"/>
          <w:szCs w:val="24"/>
        </w:rPr>
        <w:t xml:space="preserve"> зонах водных объектов или их частей.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bookmarkStart w:id="1" w:name="Par9"/>
      <w:bookmarkEnd w:id="1"/>
      <w:r w:rsidRPr="00300ED7">
        <w:rPr>
          <w:rFonts w:ascii="PT Astra Serif" w:hAnsi="PT Astra Serif" w:cs="PT Astra Serif"/>
          <w:bCs/>
          <w:sz w:val="24"/>
          <w:szCs w:val="24"/>
        </w:rPr>
        <w:t>3. Объекты контроля, подлежащие отнесению в соответствии с пунктом 2 настоящих Критериев к категориям значительного, среднего, умеренного, низкого риска, подлежат отнесению соответственно к категориям высокого, значительного, среднего, умеренного риска при наличии вступивших в законную силу в течение 3 лет, предшествующих дате принятия решения об отнесении объекта контроля к категории риска: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proofErr w:type="gramStart"/>
      <w:r w:rsidRPr="00300ED7">
        <w:rPr>
          <w:rFonts w:ascii="PT Astra Serif" w:hAnsi="PT Astra Serif" w:cs="PT Astra Serif"/>
          <w:bCs/>
          <w:sz w:val="24"/>
          <w:szCs w:val="24"/>
        </w:rPr>
        <w:t xml:space="preserve">1) постановления о назначении административного наказания, за исключением административного наказания в виде предупреждения, юридическому лицу, его должностным лицам или индивидуальному предпринимателю за совершение административного правонарушения, предусмотренного статьями Кодекса Российской Федерации об административных правонарушениях, указанными в </w:t>
      </w:r>
      <w:hyperlink r:id="rId5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части 1 статьи 23.25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 Кодекса Российской Федерации об административных правонарушениях, вынесенного должностными лицами органов контроля (надзора) или судом на основании протокола об административном правонарушении, составленного</w:t>
      </w:r>
      <w:proofErr w:type="gramEnd"/>
      <w:r w:rsidRPr="00300ED7">
        <w:rPr>
          <w:rFonts w:ascii="PT Astra Serif" w:hAnsi="PT Astra Serif" w:cs="PT Astra Serif"/>
          <w:bCs/>
          <w:sz w:val="24"/>
          <w:szCs w:val="24"/>
        </w:rPr>
        <w:t xml:space="preserve"> должностными лицами органов контроля (надзора);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300ED7">
        <w:rPr>
          <w:rFonts w:ascii="PT Astra Serif" w:hAnsi="PT Astra Serif" w:cs="PT Astra Serif"/>
          <w:bCs/>
          <w:sz w:val="24"/>
          <w:szCs w:val="24"/>
        </w:rPr>
        <w:t xml:space="preserve">2) обвинительного приговора, предусматривающего признание должностного лица юридического лица либо индивидуального предпринимателя, </w:t>
      </w:r>
      <w:proofErr w:type="gramStart"/>
      <w:r w:rsidRPr="00300ED7">
        <w:rPr>
          <w:rFonts w:ascii="PT Astra Serif" w:hAnsi="PT Astra Serif" w:cs="PT Astra Serif"/>
          <w:bCs/>
          <w:sz w:val="24"/>
          <w:szCs w:val="24"/>
        </w:rPr>
        <w:t>осуществляющих</w:t>
      </w:r>
      <w:proofErr w:type="gramEnd"/>
      <w:r w:rsidRPr="00300ED7">
        <w:rPr>
          <w:rFonts w:ascii="PT Astra Serif" w:hAnsi="PT Astra Serif" w:cs="PT Astra Serif"/>
          <w:bCs/>
          <w:sz w:val="24"/>
          <w:szCs w:val="24"/>
        </w:rPr>
        <w:t xml:space="preserve"> хозяйственную и (или) иную деятельность с использованием объекта контроля, виновными в совершении преступления, предусмотренного </w:t>
      </w:r>
      <w:hyperlink r:id="rId6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статьями 250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, </w:t>
      </w:r>
      <w:hyperlink r:id="rId7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251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, </w:t>
      </w:r>
      <w:hyperlink r:id="rId8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254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, </w:t>
      </w:r>
      <w:hyperlink r:id="rId9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255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, </w:t>
      </w:r>
      <w:hyperlink r:id="rId10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259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, </w:t>
      </w:r>
      <w:hyperlink r:id="rId11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262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 Уголовного кодекса Российской Федерации;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300ED7">
        <w:rPr>
          <w:rFonts w:ascii="PT Astra Serif" w:hAnsi="PT Astra Serif" w:cs="PT Astra Serif"/>
          <w:bCs/>
          <w:sz w:val="24"/>
          <w:szCs w:val="24"/>
        </w:rPr>
        <w:t>3) постановления о назначении административного наказания юридическому лицу, его должностным лицам или индивидуальному предпринимателю при осуществлении деятельности с использованием объекта контроля за совершение административного правонарушения, предусмотренного законами Томской области, которое повлекло за собой возникновение угрозы причинения вреда окружающей среде или причинение такого вреда.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300ED7">
        <w:rPr>
          <w:rFonts w:ascii="PT Astra Serif" w:hAnsi="PT Astra Serif" w:cs="PT Astra Serif"/>
          <w:bCs/>
          <w:sz w:val="24"/>
          <w:szCs w:val="24"/>
        </w:rPr>
        <w:t xml:space="preserve">4. Объекты контроля, подлежащие отнесению в соответствии с </w:t>
      </w:r>
      <w:hyperlink w:anchor="Par9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пунктом 3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 настоящих Критериев к категориям высокого, значительного, среднего, умеренного риска, подлежат отнесению соответственно к категориям значительного, среднего, умеренного, низкого риска после устранения в установленный срок выявленного нарушения обязательных требований, подтвержденного результатами контрольного (надзорного) мероприятия.</w:t>
      </w:r>
    </w:p>
    <w:p w:rsidR="009B6F3D" w:rsidRPr="00300ED7" w:rsidRDefault="009B6F3D" w:rsidP="009B6F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 w:rsidRPr="00300ED7">
        <w:rPr>
          <w:rFonts w:ascii="PT Astra Serif" w:hAnsi="PT Astra Serif" w:cs="PT Astra Serif"/>
          <w:bCs/>
          <w:sz w:val="24"/>
          <w:szCs w:val="24"/>
        </w:rPr>
        <w:t xml:space="preserve">5. </w:t>
      </w:r>
      <w:proofErr w:type="gramStart"/>
      <w:r w:rsidRPr="00300ED7">
        <w:rPr>
          <w:rFonts w:ascii="PT Astra Serif" w:hAnsi="PT Astra Serif" w:cs="PT Astra Serif"/>
          <w:bCs/>
          <w:sz w:val="24"/>
          <w:szCs w:val="24"/>
        </w:rPr>
        <w:t xml:space="preserve">Объекты контроля, подлежащие отнесению в соответствии с пунктом 4 настоящих Критериев к категориям значительного, среднего, умеренного риска, подлежат отнесению соответственно к категориям среднего, умеренного, низкого риска при отсутствии в течение 3 лет, предшествующих дате принятия решения об отнесении объекта контроля к категории риска, вступивших в законную силу решений, предусмотренных </w:t>
      </w:r>
      <w:hyperlink w:anchor="Par9" w:history="1">
        <w:r w:rsidRPr="00300ED7">
          <w:rPr>
            <w:rFonts w:ascii="PT Astra Serif" w:hAnsi="PT Astra Serif" w:cs="PT Astra Serif"/>
            <w:bCs/>
            <w:sz w:val="24"/>
            <w:szCs w:val="24"/>
          </w:rPr>
          <w:t>пунктом 3</w:t>
        </w:r>
      </w:hyperlink>
      <w:r w:rsidRPr="00300ED7">
        <w:rPr>
          <w:rFonts w:ascii="PT Astra Serif" w:hAnsi="PT Astra Serif" w:cs="PT Astra Serif"/>
          <w:bCs/>
          <w:sz w:val="24"/>
          <w:szCs w:val="24"/>
        </w:rPr>
        <w:t xml:space="preserve"> настоящих Критериев, и одновременном соблюдении требований законодательства об особо</w:t>
      </w:r>
      <w:proofErr w:type="gramEnd"/>
      <w:r w:rsidRPr="00300ED7">
        <w:rPr>
          <w:rFonts w:ascii="PT Astra Serif" w:hAnsi="PT Astra Serif" w:cs="PT Astra Serif"/>
          <w:bCs/>
          <w:sz w:val="24"/>
          <w:szCs w:val="24"/>
        </w:rPr>
        <w:t xml:space="preserve"> охраняемых природных </w:t>
      </w:r>
      <w:proofErr w:type="gramStart"/>
      <w:r w:rsidRPr="00300ED7">
        <w:rPr>
          <w:rFonts w:ascii="PT Astra Serif" w:hAnsi="PT Astra Serif" w:cs="PT Astra Serif"/>
          <w:bCs/>
          <w:sz w:val="24"/>
          <w:szCs w:val="24"/>
        </w:rPr>
        <w:t>территориях</w:t>
      </w:r>
      <w:proofErr w:type="gramEnd"/>
      <w:r w:rsidRPr="00300ED7">
        <w:rPr>
          <w:rFonts w:ascii="PT Astra Serif" w:hAnsi="PT Astra Serif" w:cs="PT Astra Serif"/>
          <w:bCs/>
          <w:sz w:val="24"/>
          <w:szCs w:val="24"/>
        </w:rPr>
        <w:t xml:space="preserve"> и в области охраны окружающей среды.</w:t>
      </w:r>
    </w:p>
    <w:p w:rsidR="006641B5" w:rsidRPr="00300ED7" w:rsidRDefault="006641B5" w:rsidP="009B6F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Calibri"/>
          <w:sz w:val="24"/>
          <w:szCs w:val="24"/>
        </w:rPr>
      </w:pPr>
    </w:p>
    <w:sectPr w:rsidR="006641B5" w:rsidRPr="00300ED7" w:rsidSect="00C77E63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40AF6"/>
    <w:rsid w:val="001A60AF"/>
    <w:rsid w:val="001E4DA8"/>
    <w:rsid w:val="00300ED7"/>
    <w:rsid w:val="006641B5"/>
    <w:rsid w:val="009B6F3D"/>
    <w:rsid w:val="00A40AF6"/>
    <w:rsid w:val="00AB0EE2"/>
    <w:rsid w:val="00BC5604"/>
    <w:rsid w:val="00CD6DC4"/>
    <w:rsid w:val="00E1100F"/>
    <w:rsid w:val="00E42108"/>
    <w:rsid w:val="00FB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8B813EA8159B591FDDB7F0A4051E5B3A559E62F18B9631E89763F081EA09B50A32DEE824F34565B57057E5C5BC106D8CAF1C2BFC82A70003lD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F8B813EA8159B591FDDB7F0A4051E5B3A559E62F18B9631E89763F081EA09B50A32DEE824F34567BA7057E5C5BC106D8CAF1C2BFC82A70003lD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8B813EA8159B591FDDB7F0A4051E5B3A559E62F18B9631E89763F081EA09B50A32DEE824F34567B37057E5C5BC106D8CAF1C2BFC82A70003lDD" TargetMode="External"/><Relationship Id="rId11" Type="http://schemas.openxmlformats.org/officeDocument/2006/relationships/hyperlink" Target="consultantplus://offline/ref=8F8B813EA8159B591FDDB7F0A4051E5B3A559E62F18B9631E89763F081EA09B50A32DEE824F34461B27057E5C5BC106D8CAF1C2BFC82A70003lDD" TargetMode="External"/><Relationship Id="rId5" Type="http://schemas.openxmlformats.org/officeDocument/2006/relationships/hyperlink" Target="consultantplus://offline/ref=8F8B813EA8159B591FDDB7F0A4051E5B3A559E62FE889631E89763F081EA09B50A32DEE12DF44A69E62A47E18CEB1F718EB2022AE2820Al5D" TargetMode="External"/><Relationship Id="rId10" Type="http://schemas.openxmlformats.org/officeDocument/2006/relationships/hyperlink" Target="consultantplus://offline/ref=8F8B813EA8159B591FDDB7F0A4051E5B3A559E62F18B9631E89763F081EA09B50A32DEE824F34463B27057E5C5BC106D8CAF1C2BFC82A70003lDD" TargetMode="External"/><Relationship Id="rId4" Type="http://schemas.openxmlformats.org/officeDocument/2006/relationships/hyperlink" Target="consultantplus://offline/ref=FEBC6EEC7C2998F1EA3DA981C01C34E30E75B84EE2B108747CB41FA703F40615873955D451A9559F070111B8EF1D879BDEA13321C9D75192963A9DB4m44AC" TargetMode="External"/><Relationship Id="rId9" Type="http://schemas.openxmlformats.org/officeDocument/2006/relationships/hyperlink" Target="consultantplus://offline/ref=8F8B813EA8159B591FDDB7F0A4051E5B3A559E62F18B9631E89763F081EA09B50A32DEEB22F14469E62A47E18CEB1F718EB2022AE2820Al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1305</Words>
  <Characters>7445</Characters>
  <Application>Microsoft Office Word</Application>
  <DocSecurity>0</DocSecurity>
  <Lines>62</Lines>
  <Paragraphs>17</Paragraphs>
  <ScaleCrop>false</ScaleCrop>
  <Company/>
  <LinksUpToDate>false</LinksUpToDate>
  <CharactersWithSpaces>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Mochalova</dc:creator>
  <cp:lastModifiedBy>Mochalova</cp:lastModifiedBy>
  <cp:revision>4</cp:revision>
  <dcterms:created xsi:type="dcterms:W3CDTF">2022-03-22T03:37:00Z</dcterms:created>
  <dcterms:modified xsi:type="dcterms:W3CDTF">2022-03-22T03:39:00Z</dcterms:modified>
</cp:coreProperties>
</file>